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4783E0" w14:textId="77777777" w:rsidR="00E62159" w:rsidRDefault="00E62159" w:rsidP="00E62159">
      <w:pPr>
        <w:tabs>
          <w:tab w:val="center" w:pos="4536"/>
          <w:tab w:val="right" w:pos="8280"/>
          <w:tab w:val="right" w:pos="9639"/>
        </w:tabs>
        <w:ind w:right="2"/>
        <w:rPr>
          <w:rFonts w:ascii="Arial" w:hAnsi="Arial" w:cs="Arial"/>
          <w:b/>
          <w:bCs/>
        </w:rPr>
      </w:pPr>
      <w:r w:rsidRPr="00435F1E">
        <w:rPr>
          <w:rFonts w:ascii="Arial" w:hAnsi="Arial" w:cs="Arial"/>
          <w:b/>
          <w:bCs/>
        </w:rPr>
        <w:t xml:space="preserve">3GPP TSG RAN WG1 </w:t>
      </w:r>
      <w:r>
        <w:rPr>
          <w:rFonts w:ascii="Arial" w:hAnsi="Arial" w:cs="Arial"/>
          <w:b/>
          <w:bCs/>
        </w:rPr>
        <w:t>#101</w:t>
      </w:r>
      <w:r w:rsidRPr="00435F1E">
        <w:rPr>
          <w:rFonts w:ascii="Arial" w:hAnsi="Arial" w:cs="Arial"/>
          <w:b/>
          <w:bCs/>
        </w:rPr>
        <w:tab/>
      </w:r>
      <w:r w:rsidRPr="00435F1E">
        <w:rPr>
          <w:rFonts w:ascii="Arial" w:hAnsi="Arial" w:cs="Arial"/>
          <w:b/>
          <w:bCs/>
        </w:rPr>
        <w:tab/>
      </w:r>
      <w:r>
        <w:rPr>
          <w:rFonts w:ascii="Arial" w:hAnsi="Arial" w:cs="Arial"/>
          <w:b/>
          <w:bCs/>
        </w:rPr>
        <w:tab/>
      </w:r>
      <w:r w:rsidRPr="007717D8">
        <w:rPr>
          <w:rFonts w:ascii="Arial" w:hAnsi="Arial" w:cs="Arial"/>
          <w:b/>
          <w:bCs/>
        </w:rPr>
        <w:t>R1-2004227</w:t>
      </w:r>
    </w:p>
    <w:p w14:paraId="409B115A" w14:textId="77777777" w:rsidR="00E62159" w:rsidRPr="00435F1E" w:rsidRDefault="00E62159" w:rsidP="00E62159">
      <w:pPr>
        <w:tabs>
          <w:tab w:val="center" w:pos="4536"/>
          <w:tab w:val="right" w:pos="9072"/>
        </w:tabs>
        <w:rPr>
          <w:rFonts w:ascii="Arial" w:eastAsia="MS Mincho" w:hAnsi="Arial" w:cs="Arial"/>
          <w:b/>
          <w:bCs/>
          <w:lang w:eastAsia="ja-JP"/>
        </w:rPr>
      </w:pPr>
      <w:r>
        <w:rPr>
          <w:rFonts w:ascii="Arial" w:eastAsia="MS Mincho" w:hAnsi="Arial" w:cs="Arial"/>
          <w:b/>
          <w:bCs/>
          <w:lang w:eastAsia="ja-JP"/>
        </w:rPr>
        <w:t>e-Meeting, May 25</w:t>
      </w:r>
      <w:r w:rsidRPr="00B24ACB">
        <w:rPr>
          <w:rFonts w:ascii="Arial" w:eastAsia="MS Mincho" w:hAnsi="Arial" w:cs="Arial"/>
          <w:b/>
          <w:bCs/>
          <w:vertAlign w:val="superscript"/>
          <w:lang w:eastAsia="ja-JP"/>
        </w:rPr>
        <w:t>th</w:t>
      </w:r>
      <w:r>
        <w:rPr>
          <w:rFonts w:ascii="Arial" w:eastAsia="MS Mincho" w:hAnsi="Arial" w:cs="Arial"/>
          <w:b/>
          <w:bCs/>
          <w:lang w:eastAsia="ja-JP"/>
        </w:rPr>
        <w:t xml:space="preserve"> – June 5</w:t>
      </w:r>
      <w:r w:rsidRPr="00B24ACB">
        <w:rPr>
          <w:rFonts w:ascii="Arial" w:eastAsia="MS Mincho" w:hAnsi="Arial" w:cs="Arial"/>
          <w:b/>
          <w:bCs/>
          <w:vertAlign w:val="superscript"/>
          <w:lang w:eastAsia="ja-JP"/>
        </w:rPr>
        <w:t>th</w:t>
      </w:r>
      <w:r w:rsidRPr="00435F1E">
        <w:rPr>
          <w:rFonts w:ascii="Arial" w:eastAsia="MS Mincho" w:hAnsi="Arial" w:cs="Arial"/>
          <w:b/>
          <w:bCs/>
          <w:lang w:eastAsia="ja-JP"/>
        </w:rPr>
        <w:t>, 20</w:t>
      </w:r>
      <w:r>
        <w:rPr>
          <w:rFonts w:ascii="Arial" w:eastAsia="MS Mincho" w:hAnsi="Arial" w:cs="Arial"/>
          <w:b/>
          <w:bCs/>
          <w:lang w:eastAsia="ja-JP"/>
        </w:rPr>
        <w:t>20</w:t>
      </w:r>
    </w:p>
    <w:p w14:paraId="17F56F88" w14:textId="77777777" w:rsidR="00E62159" w:rsidRPr="001F044A" w:rsidRDefault="00E62159" w:rsidP="00E62159">
      <w:pPr>
        <w:tabs>
          <w:tab w:val="center" w:pos="4536"/>
          <w:tab w:val="right" w:pos="9072"/>
        </w:tabs>
        <w:rPr>
          <w:rFonts w:ascii="Arial" w:eastAsia="MS Mincho" w:hAnsi="Arial" w:cs="Arial"/>
          <w:b/>
          <w:bCs/>
          <w:lang w:eastAsia="ja-JP"/>
        </w:rPr>
      </w:pPr>
    </w:p>
    <w:p w14:paraId="3DC472F9" w14:textId="77777777" w:rsidR="00E62159" w:rsidRDefault="00E62159" w:rsidP="00E62159">
      <w:pPr>
        <w:pStyle w:val="3GPPHeader"/>
        <w:rPr>
          <w:sz w:val="22"/>
          <w:szCs w:val="22"/>
        </w:rPr>
      </w:pPr>
      <w:r w:rsidRPr="00315C6E">
        <w:rPr>
          <w:sz w:val="22"/>
          <w:szCs w:val="22"/>
        </w:rPr>
        <w:t>Agenda Item:</w:t>
      </w:r>
      <w:r w:rsidRPr="00315C6E">
        <w:rPr>
          <w:sz w:val="22"/>
          <w:szCs w:val="22"/>
        </w:rPr>
        <w:tab/>
      </w:r>
      <w:r>
        <w:rPr>
          <w:sz w:val="22"/>
          <w:szCs w:val="22"/>
        </w:rPr>
        <w:t>7.2.5.7</w:t>
      </w:r>
    </w:p>
    <w:p w14:paraId="347B87A2" w14:textId="77777777" w:rsidR="00E62159" w:rsidRPr="00315C6E" w:rsidRDefault="00E62159" w:rsidP="00E6215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20F2F24" w14:textId="77777777" w:rsidR="00E62159" w:rsidRDefault="00E62159" w:rsidP="00E62159">
      <w:pPr>
        <w:pStyle w:val="3GPPHeader"/>
        <w:rPr>
          <w:sz w:val="22"/>
          <w:szCs w:val="22"/>
        </w:rPr>
      </w:pPr>
      <w:r w:rsidRPr="00315C6E">
        <w:rPr>
          <w:sz w:val="22"/>
          <w:szCs w:val="22"/>
        </w:rPr>
        <w:t>Title:</w:t>
      </w:r>
      <w:r w:rsidRPr="00315C6E">
        <w:rPr>
          <w:sz w:val="22"/>
          <w:szCs w:val="22"/>
        </w:rPr>
        <w:tab/>
      </w:r>
      <w:r w:rsidRPr="00E74967">
        <w:rPr>
          <w:sz w:val="22"/>
          <w:szCs w:val="22"/>
        </w:rPr>
        <w:t xml:space="preserve">Remaining Issues in </w:t>
      </w:r>
      <w:proofErr w:type="spellStart"/>
      <w:r>
        <w:rPr>
          <w:sz w:val="22"/>
          <w:szCs w:val="22"/>
        </w:rPr>
        <w:t>eURLLC</w:t>
      </w:r>
      <w:proofErr w:type="spellEnd"/>
      <w:r>
        <w:rPr>
          <w:sz w:val="22"/>
          <w:szCs w:val="22"/>
        </w:rPr>
        <w:t>/</w:t>
      </w:r>
      <w:proofErr w:type="spellStart"/>
      <w:r>
        <w:rPr>
          <w:sz w:val="22"/>
          <w:szCs w:val="22"/>
        </w:rPr>
        <w:t>IIoT</w:t>
      </w:r>
      <w:proofErr w:type="spellEnd"/>
    </w:p>
    <w:p w14:paraId="1B903107" w14:textId="77777777" w:rsidR="00E62159" w:rsidRPr="00D86340" w:rsidRDefault="00E62159" w:rsidP="00E62159">
      <w:pPr>
        <w:pStyle w:val="3GPPHeader"/>
        <w:rPr>
          <w:sz w:val="22"/>
          <w:szCs w:val="22"/>
        </w:rPr>
      </w:pPr>
      <w:r>
        <w:rPr>
          <w:sz w:val="22"/>
          <w:szCs w:val="22"/>
        </w:rPr>
        <w:t>Document for:</w:t>
      </w:r>
      <w:r>
        <w:rPr>
          <w:sz w:val="22"/>
          <w:szCs w:val="22"/>
        </w:rPr>
        <w:tab/>
        <w:t>Discussion/</w:t>
      </w:r>
      <w:r w:rsidRPr="00315C6E">
        <w:rPr>
          <w:sz w:val="22"/>
          <w:szCs w:val="22"/>
        </w:rPr>
        <w:t>Decision</w:t>
      </w:r>
    </w:p>
    <w:p w14:paraId="05B58ED3" w14:textId="77777777" w:rsidR="00E62159" w:rsidRDefault="00E62159" w:rsidP="00E62159">
      <w:pPr>
        <w:pStyle w:val="Heading1"/>
      </w:pPr>
      <w:r>
        <w:t xml:space="preserve">1. </w:t>
      </w:r>
      <w:r w:rsidRPr="00315C6E">
        <w:t>Introduction</w:t>
      </w:r>
    </w:p>
    <w:p w14:paraId="2134DE64" w14:textId="77777777" w:rsidR="00E62159" w:rsidRPr="00081211" w:rsidRDefault="00E62159" w:rsidP="00E62159">
      <w:pPr>
        <w:rPr>
          <w:sz w:val="20"/>
          <w:szCs w:val="20"/>
        </w:rPr>
      </w:pPr>
      <w:r>
        <w:rPr>
          <w:sz w:val="20"/>
          <w:szCs w:val="20"/>
        </w:rPr>
        <w:t xml:space="preserve">One issue in </w:t>
      </w:r>
      <w:proofErr w:type="spellStart"/>
      <w:r>
        <w:rPr>
          <w:sz w:val="20"/>
          <w:szCs w:val="20"/>
        </w:rPr>
        <w:t>eURLLC</w:t>
      </w:r>
      <w:proofErr w:type="spellEnd"/>
      <w:r>
        <w:rPr>
          <w:sz w:val="20"/>
          <w:szCs w:val="20"/>
        </w:rPr>
        <w:t>/</w:t>
      </w:r>
      <w:proofErr w:type="spellStart"/>
      <w:r>
        <w:rPr>
          <w:sz w:val="20"/>
          <w:szCs w:val="20"/>
        </w:rPr>
        <w:t>IIoT</w:t>
      </w:r>
      <w:proofErr w:type="spellEnd"/>
      <w:r>
        <w:rPr>
          <w:sz w:val="20"/>
          <w:szCs w:val="20"/>
        </w:rPr>
        <w:t xml:space="preserve"> is overlap between dynamic grant PUSCH (DG) and configured grant (CG) transmission occasion. The Rel-15 specification provides handling of overlapping dynamic PUSCH and configured grant transmission. In this contribution, we first review the Rel-15 design and then provide our views on Rel-16 design.</w:t>
      </w:r>
    </w:p>
    <w:p w14:paraId="04445C7A" w14:textId="77777777" w:rsidR="00E62159" w:rsidRDefault="00E62159" w:rsidP="00E62159">
      <w:pPr>
        <w:pStyle w:val="Heading1"/>
      </w:pPr>
      <w:r>
        <w:t>2. Review on Rel-15 handling of CG and DG</w:t>
      </w:r>
    </w:p>
    <w:p w14:paraId="4D9C65FF" w14:textId="77777777" w:rsidR="00E62159" w:rsidRDefault="00E62159" w:rsidP="00E62159">
      <w:pPr>
        <w:rPr>
          <w:sz w:val="20"/>
          <w:szCs w:val="20"/>
        </w:rPr>
      </w:pPr>
      <w:r>
        <w:rPr>
          <w:sz w:val="20"/>
          <w:szCs w:val="20"/>
        </w:rPr>
        <w:t xml:space="preserve">In Rel-15, on overlapping DG PUSCH and CG PUSCH transmission occasion, it is specified in TS 38.214, that the UE does not expect a PDCCH scheduling the DG PUSCH which overlaps with a CG PUSCH transmission occasion to come within N2 symbols to the CG PUSCH transmission occasion. The treatment of overlapping DG PUSCH and CG PUSCH transmission occasion is captured in two paragraphs in Clause 6.1 of TS 38.214, which are referred as </w:t>
      </w:r>
      <w:r w:rsidRPr="00167E8C">
        <w:rPr>
          <w:sz w:val="20"/>
          <w:szCs w:val="20"/>
          <w:u w:val="single"/>
        </w:rPr>
        <w:t>Rel-15 timeline condition</w:t>
      </w:r>
      <w:r>
        <w:rPr>
          <w:sz w:val="20"/>
          <w:szCs w:val="20"/>
        </w:rPr>
        <w:t xml:space="preserve"> below:</w:t>
      </w:r>
    </w:p>
    <w:p w14:paraId="0401D1E4" w14:textId="77777777" w:rsidR="00E62159" w:rsidRDefault="00E62159" w:rsidP="00E62159">
      <w:pPr>
        <w:rPr>
          <w:sz w:val="20"/>
          <w:szCs w:val="20"/>
        </w:rPr>
      </w:pPr>
    </w:p>
    <w:p w14:paraId="54DDBAAB" w14:textId="77777777" w:rsidR="00E62159" w:rsidRDefault="00E62159" w:rsidP="00E62159">
      <w:pPr>
        <w:rPr>
          <w:rFonts w:eastAsia="Times New Roman"/>
          <w:sz w:val="20"/>
          <w:szCs w:val="20"/>
          <w:lang w:val="en-GB" w:eastAsia="en-US"/>
        </w:rPr>
      </w:pPr>
      <w:r w:rsidRPr="00B870BB">
        <w:rPr>
          <w:b/>
          <w:bCs/>
          <w:sz w:val="20"/>
          <w:szCs w:val="20"/>
        </w:rPr>
        <w:t>[Paragraph 1]</w:t>
      </w:r>
      <w:r>
        <w:rPr>
          <w:i/>
          <w:iCs/>
          <w:sz w:val="20"/>
          <w:szCs w:val="20"/>
        </w:rPr>
        <w:t xml:space="preserve"> </w:t>
      </w:r>
      <w:r w:rsidRPr="00B870BB">
        <w:rPr>
          <w:i/>
          <w:iCs/>
          <w:sz w:val="20"/>
          <w:szCs w:val="20"/>
        </w:rPr>
        <w:t xml:space="preserve">A UE is not expected to be scheduled by a PDCCH ending in symbol </w:t>
      </w:r>
      <m:oMath>
        <m:r>
          <w:rPr>
            <w:rFonts w:ascii="Cambria Math" w:hAnsi="Cambria Math"/>
            <w:sz w:val="20"/>
            <w:szCs w:val="20"/>
          </w:rPr>
          <m:t>i</m:t>
        </m:r>
      </m:oMath>
      <w:r w:rsidRPr="00B870BB">
        <w:rPr>
          <w:i/>
          <w:iCs/>
          <w:sz w:val="20"/>
          <w:szCs w:val="20"/>
        </w:rPr>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sz w:val="20"/>
            <w:szCs w:val="20"/>
          </w:rPr>
          <m:t>j</m:t>
        </m:r>
      </m:oMath>
      <w:r w:rsidRPr="00B870BB">
        <w:rPr>
          <w:i/>
          <w:iCs/>
          <w:sz w:val="20"/>
          <w:szCs w:val="20"/>
        </w:rPr>
        <w:t xml:space="preserve"> on the same serving cell if the end of symbol </w:t>
      </w:r>
      <m:oMath>
        <m:r>
          <w:rPr>
            <w:rFonts w:ascii="Cambria Math" w:hAnsi="Cambria Math"/>
            <w:sz w:val="20"/>
            <w:szCs w:val="20"/>
          </w:rPr>
          <m:t>i</m:t>
        </m:r>
      </m:oMath>
      <w:r w:rsidRPr="00B870BB">
        <w:rPr>
          <w:i/>
          <w:iCs/>
          <w:sz w:val="20"/>
          <w:szCs w:val="20"/>
        </w:rPr>
        <w:t xml:space="preserve"> is not at least </w:t>
      </w:r>
      <m:oMath>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2</m:t>
            </m:r>
          </m:sub>
        </m:sSub>
      </m:oMath>
      <w:r w:rsidRPr="00B870BB">
        <w:rPr>
          <w:i/>
          <w:iCs/>
          <w:sz w:val="20"/>
          <w:szCs w:val="20"/>
        </w:rPr>
        <w:t xml:space="preserve"> symbols before the beginning of symbol </w:t>
      </w:r>
      <m:oMath>
        <m:r>
          <w:rPr>
            <w:rFonts w:ascii="Cambria Math" w:hAnsi="Cambria Math"/>
            <w:sz w:val="20"/>
            <w:szCs w:val="20"/>
          </w:rPr>
          <m:t>j</m:t>
        </m:r>
      </m:oMath>
      <w:r w:rsidRPr="00B870BB">
        <w:rPr>
          <w:i/>
          <w:iCs/>
          <w:sz w:val="20"/>
          <w:szCs w:val="20"/>
        </w:rPr>
        <w:t xml:space="preserve">. The value </w:t>
      </w:r>
      <m:oMath>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2</m:t>
            </m:r>
          </m:sub>
        </m:sSub>
      </m:oMath>
      <w:r w:rsidRPr="00B870BB">
        <w:rPr>
          <w:i/>
          <w:iCs/>
          <w:sz w:val="20"/>
          <w:szCs w:val="20"/>
        </w:rPr>
        <w:t xml:space="preserve"> in symbols is determined according to the UE processing capability defined in Subclause 6.4, and </w:t>
      </w:r>
      <m:oMath>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Pr="00B870BB">
        <w:rPr>
          <w:i/>
          <w:iCs/>
          <w:sz w:val="20"/>
          <w:szCs w:val="20"/>
        </w:rPr>
        <w:t>and the symbol duration are based on the minimum of the subcarrier spacing corresponding to the PUSCH with configured grant and the subcarrier spacing of the PDCCH scheduling the PUSCH.</w:t>
      </w:r>
      <w:r w:rsidRPr="00B870BB">
        <w:rPr>
          <w:rFonts w:eastAsia="Times New Roman"/>
          <w:sz w:val="20"/>
          <w:szCs w:val="20"/>
          <w:lang w:val="en-GB" w:eastAsia="en-US"/>
        </w:rPr>
        <w:t xml:space="preserve"> </w:t>
      </w:r>
    </w:p>
    <w:p w14:paraId="594F1DB8" w14:textId="77777777" w:rsidR="00E62159" w:rsidRDefault="00E62159" w:rsidP="00E62159">
      <w:pPr>
        <w:rPr>
          <w:rFonts w:eastAsia="Times New Roman"/>
          <w:sz w:val="20"/>
          <w:szCs w:val="20"/>
          <w:lang w:val="en-GB" w:eastAsia="en-US"/>
        </w:rPr>
      </w:pPr>
    </w:p>
    <w:p w14:paraId="4B33EF63" w14:textId="77777777" w:rsidR="00E62159" w:rsidRPr="00B870BB" w:rsidRDefault="00E62159" w:rsidP="00E62159">
      <w:pPr>
        <w:rPr>
          <w:i/>
          <w:iCs/>
          <w:sz w:val="20"/>
          <w:szCs w:val="20"/>
          <w:lang w:val="en-GB"/>
        </w:rPr>
      </w:pPr>
      <w:r w:rsidRPr="00B870BB">
        <w:rPr>
          <w:b/>
          <w:bCs/>
          <w:sz w:val="20"/>
          <w:szCs w:val="20"/>
        </w:rPr>
        <w:t xml:space="preserve">[Paragraph </w:t>
      </w:r>
      <w:r>
        <w:rPr>
          <w:b/>
          <w:bCs/>
          <w:sz w:val="20"/>
          <w:szCs w:val="20"/>
        </w:rPr>
        <w:t>2</w:t>
      </w:r>
      <w:r w:rsidRPr="00B870BB">
        <w:rPr>
          <w:b/>
          <w:bCs/>
          <w:sz w:val="20"/>
          <w:szCs w:val="20"/>
        </w:rPr>
        <w:t>]</w:t>
      </w:r>
      <w:r>
        <w:rPr>
          <w:i/>
          <w:iCs/>
          <w:sz w:val="20"/>
          <w:szCs w:val="20"/>
        </w:rPr>
        <w:t xml:space="preserve"> </w:t>
      </w:r>
      <w:r w:rsidRPr="00B870BB">
        <w:rPr>
          <w:i/>
          <w:iCs/>
          <w:sz w:val="20"/>
          <w:szCs w:val="20"/>
          <w:lang w:val="en-GB"/>
        </w:rPr>
        <w:t xml:space="preserve">A UE is not expected to be scheduled by a PDCCH ending in symbol </w:t>
      </w:r>
      <m:oMath>
        <m:r>
          <w:rPr>
            <w:rFonts w:ascii="Cambria Math" w:hAnsi="Cambria Math"/>
            <w:sz w:val="20"/>
            <w:szCs w:val="20"/>
            <w:lang w:val="en-GB"/>
          </w:rPr>
          <m:t>i</m:t>
        </m:r>
      </m:oMath>
      <w:r w:rsidRPr="00B870BB">
        <w:rPr>
          <w:i/>
          <w:iCs/>
          <w:sz w:val="20"/>
          <w:szCs w:val="20"/>
          <w:lang w:val="en-GB"/>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lang w:val="en-GB"/>
          </w:rPr>
          <m:t>j</m:t>
        </m:r>
      </m:oMath>
      <w:r w:rsidRPr="00B870BB">
        <w:rPr>
          <w:i/>
          <w:iCs/>
          <w:sz w:val="20"/>
          <w:szCs w:val="20"/>
          <w:lang w:val="en-GB"/>
        </w:rPr>
        <w:t xml:space="preserve"> after symbol </w:t>
      </w:r>
      <m:oMath>
        <m:r>
          <w:rPr>
            <w:rFonts w:ascii="Cambria Math" w:hAnsi="Cambria Math"/>
            <w:sz w:val="20"/>
            <w:szCs w:val="20"/>
            <w:lang w:val="en-GB"/>
          </w:rPr>
          <m:t>i</m:t>
        </m:r>
      </m:oMath>
      <w:r w:rsidRPr="00B870BB">
        <w:rPr>
          <w:i/>
          <w:iCs/>
          <w:sz w:val="20"/>
          <w:szCs w:val="20"/>
          <w:lang w:val="en-GB"/>
        </w:rPr>
        <w:t xml:space="preserve">, and if the gap between the end of PDCCH and the beginning of symbol </w:t>
      </w:r>
      <m:oMath>
        <m:r>
          <w:rPr>
            <w:rFonts w:ascii="Cambria Math" w:hAnsi="Cambria Math"/>
            <w:sz w:val="20"/>
            <w:szCs w:val="20"/>
            <w:lang w:val="en-GB"/>
          </w:rPr>
          <m:t>j</m:t>
        </m:r>
      </m:oMath>
      <w:r w:rsidRPr="00B870BB">
        <w:rPr>
          <w:i/>
          <w:iCs/>
          <w:sz w:val="20"/>
          <w:szCs w:val="20"/>
          <w:lang w:val="en-GB"/>
        </w:rPr>
        <w:t xml:space="preserve"> is less than </w:t>
      </w:r>
      <m:oMath>
        <m:sSub>
          <m:sSubPr>
            <m:ctrlPr>
              <w:rPr>
                <w:rFonts w:ascii="Cambria Math" w:hAnsi="Cambria Math"/>
                <w:i/>
                <w:iCs/>
                <w:sz w:val="20"/>
                <w:szCs w:val="20"/>
                <w:lang w:val="en-GB"/>
              </w:rPr>
            </m:ctrlPr>
          </m:sSubPr>
          <m:e>
            <m:r>
              <w:rPr>
                <w:rFonts w:ascii="Cambria Math" w:hAnsi="Cambria Math"/>
                <w:sz w:val="20"/>
                <w:szCs w:val="20"/>
                <w:lang w:val="en-GB"/>
              </w:rPr>
              <m:t>N</m:t>
            </m:r>
          </m:e>
          <m:sub>
            <m:r>
              <w:rPr>
                <w:rFonts w:ascii="Cambria Math" w:hAnsi="Cambria Math"/>
                <w:sz w:val="20"/>
                <w:szCs w:val="20"/>
                <w:lang w:val="en-GB"/>
              </w:rPr>
              <m:t>2</m:t>
            </m:r>
          </m:sub>
        </m:sSub>
      </m:oMath>
      <w:r w:rsidRPr="00B870BB">
        <w:rPr>
          <w:i/>
          <w:iCs/>
          <w:sz w:val="20"/>
          <w:szCs w:val="20"/>
          <w:lang w:val="en-GB"/>
        </w:rPr>
        <w:t xml:space="preserve"> symbols. The value </w:t>
      </w:r>
      <m:oMath>
        <m:sSub>
          <m:sSubPr>
            <m:ctrlPr>
              <w:rPr>
                <w:rFonts w:ascii="Cambria Math" w:hAnsi="Cambria Math"/>
                <w:i/>
                <w:iCs/>
                <w:sz w:val="20"/>
                <w:szCs w:val="20"/>
                <w:lang w:val="en-GB"/>
              </w:rPr>
            </m:ctrlPr>
          </m:sSubPr>
          <m:e>
            <m:r>
              <w:rPr>
                <w:rFonts w:ascii="Cambria Math" w:hAnsi="Cambria Math"/>
                <w:sz w:val="20"/>
                <w:szCs w:val="20"/>
                <w:lang w:val="en-GB"/>
              </w:rPr>
              <m:t>N</m:t>
            </m:r>
          </m:e>
          <m:sub>
            <m:r>
              <w:rPr>
                <w:rFonts w:ascii="Cambria Math" w:hAnsi="Cambria Math"/>
                <w:sz w:val="20"/>
                <w:szCs w:val="20"/>
                <w:lang w:val="en-GB"/>
              </w:rPr>
              <m:t>2</m:t>
            </m:r>
          </m:sub>
        </m:sSub>
      </m:oMath>
      <w:r w:rsidRPr="00B870BB">
        <w:rPr>
          <w:i/>
          <w:iCs/>
          <w:sz w:val="20"/>
          <w:szCs w:val="20"/>
          <w:lang w:val="en-GB"/>
        </w:rPr>
        <w:t xml:space="preserve"> in symbols is determined according to the UE processing capability defined in Subclause 6.4, and </w:t>
      </w:r>
      <m:oMath>
        <m:sSub>
          <m:sSubPr>
            <m:ctrlPr>
              <w:rPr>
                <w:rFonts w:ascii="Cambria Math" w:hAnsi="Cambria Math"/>
                <w:i/>
                <w:iCs/>
                <w:sz w:val="20"/>
                <w:szCs w:val="20"/>
                <w:lang w:val="en-GB"/>
              </w:rPr>
            </m:ctrlPr>
          </m:sSubPr>
          <m:e>
            <m:r>
              <w:rPr>
                <w:rFonts w:ascii="Cambria Math" w:hAnsi="Cambria Math"/>
                <w:sz w:val="20"/>
                <w:szCs w:val="20"/>
                <w:lang w:val="en-GB"/>
              </w:rPr>
              <m:t>N</m:t>
            </m:r>
          </m:e>
          <m:sub>
            <m:r>
              <w:rPr>
                <w:rFonts w:ascii="Cambria Math" w:hAnsi="Cambria Math"/>
                <w:sz w:val="20"/>
                <w:szCs w:val="20"/>
                <w:lang w:val="en-GB"/>
              </w:rPr>
              <m:t>2</m:t>
            </m:r>
          </m:sub>
        </m:sSub>
        <m:r>
          <w:rPr>
            <w:rFonts w:ascii="Cambria Math" w:hAnsi="Cambria Math"/>
            <w:sz w:val="20"/>
            <w:szCs w:val="20"/>
            <w:lang w:val="en-GB"/>
          </w:rPr>
          <m:t xml:space="preserve"> </m:t>
        </m:r>
      </m:oMath>
      <w:r w:rsidRPr="00B870BB">
        <w:rPr>
          <w:i/>
          <w:iCs/>
          <w:sz w:val="20"/>
          <w:szCs w:val="20"/>
          <w:lang w:val="en-GB"/>
        </w:rPr>
        <w:t>and the symbol duration are based on the minimum of the subcarrier spacing corresponding to the PUSCH with configured grant and the subcarrier spacing of the PDCCH scheduling the PUSCH.</w:t>
      </w:r>
    </w:p>
    <w:p w14:paraId="2273971D" w14:textId="77777777" w:rsidR="00E62159" w:rsidRDefault="00E62159" w:rsidP="00E62159">
      <w:pPr>
        <w:rPr>
          <w:i/>
          <w:iCs/>
          <w:sz w:val="20"/>
          <w:szCs w:val="20"/>
        </w:rPr>
      </w:pPr>
    </w:p>
    <w:p w14:paraId="4778E776" w14:textId="77777777" w:rsidR="00E62159" w:rsidRDefault="00E62159" w:rsidP="00E62159">
      <w:pPr>
        <w:rPr>
          <w:i/>
          <w:iCs/>
          <w:sz w:val="20"/>
          <w:szCs w:val="20"/>
        </w:rPr>
      </w:pPr>
    </w:p>
    <w:p w14:paraId="04546EFD" w14:textId="77777777" w:rsidR="00E62159" w:rsidRDefault="00E62159" w:rsidP="00E62159">
      <w:pPr>
        <w:rPr>
          <w:i/>
          <w:iCs/>
          <w:sz w:val="20"/>
          <w:szCs w:val="20"/>
        </w:rPr>
      </w:pPr>
    </w:p>
    <w:p w14:paraId="3632A093" w14:textId="5B9BF780" w:rsidR="00E62159" w:rsidRDefault="00DE6177" w:rsidP="00625837">
      <w:pPr>
        <w:keepNext/>
        <w:jc w:val="center"/>
      </w:pPr>
      <w:r w:rsidRPr="00DE6177">
        <w:lastRenderedPageBreak/>
        <w:drawing>
          <wp:inline distT="0" distB="0" distL="0" distR="0" wp14:anchorId="0972D939" wp14:editId="7F04BE22">
            <wp:extent cx="5421079" cy="2665828"/>
            <wp:effectExtent l="0" t="0" r="1905" b="127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465054" cy="2687453"/>
                    </a:xfrm>
                    <a:prstGeom prst="rect">
                      <a:avLst/>
                    </a:prstGeom>
                  </pic:spPr>
                </pic:pic>
              </a:graphicData>
            </a:graphic>
          </wp:inline>
        </w:drawing>
      </w:r>
    </w:p>
    <w:p w14:paraId="4F46F7E0" w14:textId="6C485751" w:rsidR="00E62159" w:rsidRDefault="00E62159" w:rsidP="00625837">
      <w:pPr>
        <w:pStyle w:val="Caption"/>
      </w:pPr>
      <w:r>
        <w:t xml:space="preserve">Figure </w:t>
      </w:r>
      <w:r w:rsidR="00D51E7C">
        <w:fldChar w:fldCharType="begin"/>
      </w:r>
      <w:r w:rsidR="00D51E7C">
        <w:instrText xml:space="preserve"> SEQ Figure \* ARABIC </w:instrText>
      </w:r>
      <w:r w:rsidR="00D51E7C">
        <w:fldChar w:fldCharType="separate"/>
      </w:r>
      <w:r>
        <w:rPr>
          <w:noProof/>
        </w:rPr>
        <w:t>1</w:t>
      </w:r>
      <w:r w:rsidR="00D51E7C">
        <w:rPr>
          <w:noProof/>
        </w:rPr>
        <w:fldChar w:fldCharType="end"/>
      </w:r>
      <w:r>
        <w:t xml:space="preserve"> Cases allowed and forbidden by [Paragraph 1], Clause 6.1, TS 38.214</w:t>
      </w:r>
    </w:p>
    <w:p w14:paraId="70A0295C" w14:textId="77777777" w:rsidR="00E62159" w:rsidRPr="00672DE8" w:rsidRDefault="00E62159" w:rsidP="00E62159">
      <w:pPr>
        <w:rPr>
          <w:sz w:val="20"/>
          <w:szCs w:val="20"/>
        </w:rPr>
      </w:pPr>
      <w:r w:rsidRPr="00672DE8">
        <w:rPr>
          <w:sz w:val="20"/>
          <w:szCs w:val="20"/>
        </w:rPr>
        <w:t>In Figure 1, we illustrate 3 cases:</w:t>
      </w:r>
    </w:p>
    <w:p w14:paraId="4B5F9838" w14:textId="77777777" w:rsidR="00E62159" w:rsidRPr="00672DE8" w:rsidRDefault="00E62159" w:rsidP="00E62159">
      <w:pPr>
        <w:pStyle w:val="ListParagraph"/>
        <w:numPr>
          <w:ilvl w:val="0"/>
          <w:numId w:val="2"/>
        </w:numPr>
        <w:rPr>
          <w:rFonts w:ascii="Times New Roman" w:hAnsi="Times New Roman"/>
          <w:sz w:val="20"/>
          <w:szCs w:val="20"/>
        </w:rPr>
      </w:pPr>
      <w:r w:rsidRPr="00672DE8">
        <w:rPr>
          <w:rFonts w:ascii="Times New Roman" w:hAnsi="Times New Roman"/>
          <w:sz w:val="20"/>
          <w:szCs w:val="20"/>
        </w:rPr>
        <w:t>Case 1: DG PUSCH-1 starts ahead of a CG transmission occasion, as PUSCH-1’s scheduling PDCCH is separated from the start of DG PUSCH-1 by at least N2 symbols, the timeline condition in [Paragraph 1] is met, the UE will not use the CG transmission occasion for CG PUSCH transmission.</w:t>
      </w:r>
    </w:p>
    <w:p w14:paraId="2D5F8877" w14:textId="77777777" w:rsidR="00E62159" w:rsidRPr="00672DE8" w:rsidRDefault="00E62159" w:rsidP="00E62159">
      <w:pPr>
        <w:pStyle w:val="ListParagraph"/>
        <w:numPr>
          <w:ilvl w:val="0"/>
          <w:numId w:val="2"/>
        </w:numPr>
        <w:rPr>
          <w:rFonts w:ascii="Times New Roman" w:hAnsi="Times New Roman"/>
          <w:sz w:val="20"/>
          <w:szCs w:val="20"/>
        </w:rPr>
      </w:pPr>
      <w:r w:rsidRPr="00672DE8">
        <w:rPr>
          <w:rFonts w:ascii="Times New Roman" w:hAnsi="Times New Roman"/>
          <w:sz w:val="20"/>
          <w:szCs w:val="20"/>
        </w:rPr>
        <w:t xml:space="preserve">Case 2: DG PUSCH-2 starts no earlier than the CG transmission occasion, it is assumed the UE has enough time to decide to pursue transmission with PUSCH-2 rather than CG PUSCH over the CG transmission occasion as the scheduling PDCCH for PUSCH-2 starts at least N2 symbols ahead of the CG transmission occasion; </w:t>
      </w:r>
    </w:p>
    <w:p w14:paraId="45031B31" w14:textId="77777777" w:rsidR="00E62159" w:rsidRPr="00672DE8" w:rsidRDefault="00E62159" w:rsidP="00E62159">
      <w:pPr>
        <w:pStyle w:val="ListParagraph"/>
        <w:numPr>
          <w:ilvl w:val="0"/>
          <w:numId w:val="2"/>
        </w:numPr>
        <w:rPr>
          <w:rFonts w:ascii="Times New Roman" w:hAnsi="Times New Roman"/>
          <w:sz w:val="20"/>
          <w:szCs w:val="20"/>
        </w:rPr>
      </w:pPr>
      <w:r w:rsidRPr="00672DE8">
        <w:rPr>
          <w:rFonts w:ascii="Times New Roman" w:hAnsi="Times New Roman"/>
          <w:sz w:val="20"/>
          <w:szCs w:val="20"/>
        </w:rPr>
        <w:t>Case-3: PUSCH-3’s scheduling PDCCH comes less than N2 symbols prior to the start of the CG transmission occasion, and PUSCH-3 overlaps with the CG transmission occasion. We note that Case 3 is not supported by the specification.</w:t>
      </w:r>
    </w:p>
    <w:p w14:paraId="2336F81A" w14:textId="77777777" w:rsidR="00E62159" w:rsidRDefault="00E62159" w:rsidP="00E62159"/>
    <w:p w14:paraId="0ED8B3FF" w14:textId="77777777" w:rsidR="00E62159" w:rsidRPr="0069144A" w:rsidRDefault="00E62159" w:rsidP="00E62159"/>
    <w:p w14:paraId="2A7DFA1B" w14:textId="0530917E" w:rsidR="00E62159" w:rsidRDefault="00DE6177" w:rsidP="00625837">
      <w:pPr>
        <w:keepNext/>
        <w:jc w:val="center"/>
      </w:pPr>
      <w:r w:rsidRPr="00DE6177">
        <w:drawing>
          <wp:inline distT="0" distB="0" distL="0" distR="0" wp14:anchorId="334A342A" wp14:editId="5010A255">
            <wp:extent cx="5247250" cy="2114360"/>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94442" cy="2133376"/>
                    </a:xfrm>
                    <a:prstGeom prst="rect">
                      <a:avLst/>
                    </a:prstGeom>
                  </pic:spPr>
                </pic:pic>
              </a:graphicData>
            </a:graphic>
          </wp:inline>
        </w:drawing>
      </w:r>
    </w:p>
    <w:p w14:paraId="3DF0A7B0" w14:textId="77777777" w:rsidR="00E62159" w:rsidRDefault="00E62159" w:rsidP="00625837">
      <w:pPr>
        <w:pStyle w:val="Caption"/>
      </w:pPr>
      <w:r>
        <w:t xml:space="preserve">Figure </w:t>
      </w:r>
      <w:r w:rsidR="00D51E7C">
        <w:fldChar w:fldCharType="begin"/>
      </w:r>
      <w:r w:rsidR="00D51E7C">
        <w:instrText xml:space="preserve"> SEQ Figure \* ARABIC </w:instrText>
      </w:r>
      <w:r w:rsidR="00D51E7C">
        <w:fldChar w:fldCharType="separate"/>
      </w:r>
      <w:r>
        <w:rPr>
          <w:noProof/>
        </w:rPr>
        <w:t>2</w:t>
      </w:r>
      <w:r w:rsidR="00D51E7C">
        <w:rPr>
          <w:noProof/>
        </w:rPr>
        <w:fldChar w:fldCharType="end"/>
      </w:r>
      <w:r>
        <w:t xml:space="preserve"> Cases allowed and forbidden by [Paragraph 2], Clause 6.1, TS 38.214</w:t>
      </w:r>
    </w:p>
    <w:p w14:paraId="545DE886" w14:textId="77777777" w:rsidR="00E62159" w:rsidRPr="00672DE8" w:rsidRDefault="00E62159" w:rsidP="00E62159">
      <w:pPr>
        <w:rPr>
          <w:sz w:val="20"/>
          <w:szCs w:val="20"/>
        </w:rPr>
      </w:pPr>
      <w:r w:rsidRPr="00672DE8">
        <w:rPr>
          <w:sz w:val="20"/>
          <w:szCs w:val="20"/>
        </w:rPr>
        <w:t>In Figure 2, we illustrate 2 cases:</w:t>
      </w:r>
    </w:p>
    <w:p w14:paraId="31AE3180" w14:textId="77777777" w:rsidR="00E62159" w:rsidRPr="00672DE8" w:rsidRDefault="00E62159" w:rsidP="00E62159">
      <w:pPr>
        <w:pStyle w:val="ListParagraph"/>
        <w:numPr>
          <w:ilvl w:val="0"/>
          <w:numId w:val="4"/>
        </w:numPr>
        <w:rPr>
          <w:rFonts w:ascii="Times New Roman" w:hAnsi="Times New Roman"/>
          <w:sz w:val="20"/>
          <w:szCs w:val="20"/>
        </w:rPr>
      </w:pPr>
      <w:r w:rsidRPr="00672DE8">
        <w:rPr>
          <w:rFonts w:ascii="Times New Roman" w:hAnsi="Times New Roman"/>
          <w:sz w:val="20"/>
          <w:szCs w:val="20"/>
        </w:rPr>
        <w:t>In case 4, PUSCH-5’s Scheduling PDCCH ends less than N2 symbols away from the start of the CG transmission occasion. If the HARQ process ID of PUSCH-5 would collide with the HARQ process ID associated with the CG transmission occasion, then that case is not allowed by specification;</w:t>
      </w:r>
    </w:p>
    <w:p w14:paraId="02ADC6A8" w14:textId="77777777" w:rsidR="00E62159" w:rsidRPr="00672DE8" w:rsidRDefault="00E62159" w:rsidP="00E62159">
      <w:pPr>
        <w:pStyle w:val="ListParagraph"/>
        <w:numPr>
          <w:ilvl w:val="0"/>
          <w:numId w:val="4"/>
        </w:numPr>
        <w:rPr>
          <w:rFonts w:ascii="Times New Roman" w:hAnsi="Times New Roman"/>
          <w:sz w:val="20"/>
          <w:szCs w:val="20"/>
        </w:rPr>
      </w:pPr>
      <w:r w:rsidRPr="00672DE8">
        <w:rPr>
          <w:rFonts w:ascii="Times New Roman" w:hAnsi="Times New Roman"/>
          <w:sz w:val="20"/>
          <w:szCs w:val="20"/>
        </w:rPr>
        <w:t>In case 5, PUSCH-6’s Scheduling PDCCH ends less than N2 symbols away from the start of the CG transmission occasion. If the HARQ process ID of PUSCH-6 does not collide with the HARQ process ID associated with the CG transmission occasion, then that case is allowed by specification;</w:t>
      </w:r>
    </w:p>
    <w:p w14:paraId="5FAAD5A0" w14:textId="77777777" w:rsidR="00E62159" w:rsidRDefault="00E62159" w:rsidP="00E62159">
      <w:pPr>
        <w:rPr>
          <w:sz w:val="20"/>
          <w:szCs w:val="20"/>
        </w:rPr>
      </w:pPr>
    </w:p>
    <w:p w14:paraId="37D2369E" w14:textId="77777777" w:rsidR="00E62159" w:rsidRDefault="00E62159" w:rsidP="00E62159">
      <w:pPr>
        <w:rPr>
          <w:sz w:val="20"/>
          <w:szCs w:val="20"/>
        </w:rPr>
      </w:pPr>
      <w:r>
        <w:rPr>
          <w:sz w:val="20"/>
          <w:szCs w:val="20"/>
        </w:rPr>
        <w:t xml:space="preserve">With the review on the Rel-15 CG vs DG design, we conclude </w:t>
      </w:r>
    </w:p>
    <w:p w14:paraId="16860D90" w14:textId="77777777" w:rsidR="00E62159" w:rsidRDefault="00E62159" w:rsidP="00E62159">
      <w:pPr>
        <w:numPr>
          <w:ilvl w:val="0"/>
          <w:numId w:val="1"/>
        </w:numPr>
        <w:rPr>
          <w:sz w:val="20"/>
          <w:szCs w:val="20"/>
        </w:rPr>
      </w:pPr>
      <w:r w:rsidRPr="00B870BB">
        <w:rPr>
          <w:sz w:val="20"/>
          <w:szCs w:val="20"/>
        </w:rPr>
        <w:lastRenderedPageBreak/>
        <w:t xml:space="preserve">If the </w:t>
      </w:r>
      <w:r>
        <w:rPr>
          <w:sz w:val="20"/>
          <w:szCs w:val="20"/>
        </w:rPr>
        <w:t xml:space="preserve">grant for a </w:t>
      </w:r>
      <w:r w:rsidRPr="00B870BB">
        <w:rPr>
          <w:sz w:val="20"/>
          <w:szCs w:val="20"/>
        </w:rPr>
        <w:t xml:space="preserve">DG PUSCH is sent at least N2 symbols before the start of a CG transmission occasion, any DG transmission </w:t>
      </w:r>
      <w:r>
        <w:rPr>
          <w:sz w:val="20"/>
          <w:szCs w:val="20"/>
        </w:rPr>
        <w:t xml:space="preserve">is allowed </w:t>
      </w:r>
      <w:r w:rsidRPr="00B870BB">
        <w:rPr>
          <w:sz w:val="20"/>
          <w:szCs w:val="20"/>
        </w:rPr>
        <w:t xml:space="preserve">(i.e. no restriction on HARQ process ID, no restriction on overlapping with CG transmission occasion, but at least N2 symbols between scheduling </w:t>
      </w:r>
      <w:r>
        <w:rPr>
          <w:sz w:val="20"/>
          <w:szCs w:val="20"/>
        </w:rPr>
        <w:t>PDCCH</w:t>
      </w:r>
      <w:r w:rsidRPr="00B870BB">
        <w:rPr>
          <w:sz w:val="20"/>
          <w:szCs w:val="20"/>
        </w:rPr>
        <w:t xml:space="preserve"> and DG Tx);</w:t>
      </w:r>
    </w:p>
    <w:p w14:paraId="2FC30FB3" w14:textId="77777777" w:rsidR="00E62159" w:rsidRDefault="00E62159" w:rsidP="00E62159">
      <w:pPr>
        <w:ind w:left="720"/>
        <w:rPr>
          <w:sz w:val="20"/>
          <w:szCs w:val="20"/>
        </w:rPr>
      </w:pPr>
    </w:p>
    <w:p w14:paraId="693E1D51" w14:textId="77777777" w:rsidR="00E62159" w:rsidRPr="00B870BB" w:rsidRDefault="00E62159" w:rsidP="00E62159">
      <w:pPr>
        <w:numPr>
          <w:ilvl w:val="0"/>
          <w:numId w:val="1"/>
        </w:numPr>
        <w:rPr>
          <w:sz w:val="20"/>
          <w:szCs w:val="20"/>
        </w:rPr>
      </w:pPr>
      <w:r w:rsidRPr="00B870BB">
        <w:rPr>
          <w:sz w:val="20"/>
          <w:szCs w:val="20"/>
        </w:rPr>
        <w:t xml:space="preserve">If the grant for a DG  PUSCH is sent at fewer than N2 symbols before the start of CG transmission occasion, as long as the DG PUSCH starts after the CG transmission occasion (the case that the DG PUSCH overlaps with the CG transmission occasion is excluded by “paragraph 1”; the case the DG PUSCH starts prior to the CG transmission occasion is not allowed as its gap to the scheduling </w:t>
      </w:r>
      <w:r>
        <w:rPr>
          <w:sz w:val="20"/>
          <w:szCs w:val="20"/>
        </w:rPr>
        <w:t>PDCCH</w:t>
      </w:r>
      <w:r w:rsidRPr="00B870BB">
        <w:rPr>
          <w:sz w:val="20"/>
          <w:szCs w:val="20"/>
        </w:rPr>
        <w:t xml:space="preserve"> would be less than N2), and the DG PUSCH HARQ process ID does not overlap with any of the CG transmission occasion’s, then the DG PUSCH is allowed.</w:t>
      </w:r>
    </w:p>
    <w:p w14:paraId="0EF79DB8" w14:textId="77777777" w:rsidR="00E62159" w:rsidRDefault="00E62159" w:rsidP="00E62159"/>
    <w:p w14:paraId="4C6A67E5" w14:textId="77777777" w:rsidR="00E62159" w:rsidRDefault="00E62159" w:rsidP="00E62159"/>
    <w:p w14:paraId="2920A40B" w14:textId="77777777" w:rsidR="00E62159" w:rsidRDefault="00E62159" w:rsidP="00E62159">
      <w:pPr>
        <w:pStyle w:val="Heading1"/>
      </w:pPr>
      <w:r>
        <w:t>2. Review on relevant Rel-16 discussion</w:t>
      </w:r>
    </w:p>
    <w:p w14:paraId="64420A64" w14:textId="77777777" w:rsidR="00E62159" w:rsidRPr="00B85A10" w:rsidRDefault="00E62159" w:rsidP="00E62159">
      <w:pPr>
        <w:rPr>
          <w:sz w:val="20"/>
          <w:szCs w:val="20"/>
        </w:rPr>
      </w:pPr>
      <w:r w:rsidRPr="00B85A10">
        <w:rPr>
          <w:sz w:val="20"/>
          <w:szCs w:val="20"/>
        </w:rPr>
        <w:t>At RAN1 #99, the following conclusion was captured in Chairman’s Notes:</w:t>
      </w:r>
    </w:p>
    <w:p w14:paraId="54959AB5" w14:textId="77777777" w:rsidR="00E62159" w:rsidRPr="00AF422E" w:rsidRDefault="00E62159" w:rsidP="00E62159">
      <w:pPr>
        <w:rPr>
          <w:sz w:val="20"/>
          <w:szCs w:val="20"/>
          <w:u w:val="single"/>
        </w:rPr>
      </w:pPr>
      <w:r w:rsidRPr="00AF422E">
        <w:rPr>
          <w:sz w:val="20"/>
          <w:szCs w:val="20"/>
          <w:u w:val="single"/>
        </w:rPr>
        <w:t>Conclusion</w:t>
      </w:r>
    </w:p>
    <w:p w14:paraId="0A5CFFAD" w14:textId="77777777" w:rsidR="00E62159" w:rsidRPr="00AF422E" w:rsidRDefault="00E62159" w:rsidP="00E62159">
      <w:pPr>
        <w:rPr>
          <w:sz w:val="20"/>
          <w:szCs w:val="20"/>
        </w:rPr>
      </w:pPr>
      <w:r w:rsidRPr="00AF422E">
        <w:rPr>
          <w:sz w:val="20"/>
          <w:szCs w:val="20"/>
        </w:rPr>
        <w:t>In Rel. 16 URLLC:</w:t>
      </w:r>
    </w:p>
    <w:p w14:paraId="2CC9553C" w14:textId="77777777" w:rsidR="00E62159" w:rsidRPr="00AF422E" w:rsidRDefault="00E62159" w:rsidP="00E62159">
      <w:pPr>
        <w:pStyle w:val="ListParagraph"/>
        <w:numPr>
          <w:ilvl w:val="0"/>
          <w:numId w:val="3"/>
        </w:numPr>
        <w:contextualSpacing/>
        <w:jc w:val="both"/>
        <w:rPr>
          <w:rFonts w:ascii="Times New Roman" w:hAnsi="Times New Roman"/>
          <w:sz w:val="20"/>
          <w:szCs w:val="20"/>
        </w:rPr>
      </w:pPr>
      <w:r w:rsidRPr="00AF422E">
        <w:rPr>
          <w:rFonts w:ascii="Times New Roman" w:hAnsi="Times New Roman"/>
          <w:sz w:val="20"/>
          <w:szCs w:val="20"/>
        </w:rPr>
        <w:t>The UE is not expected to be scheduled with two DG-PUSCH overlap in the time domain on the same carrier.</w:t>
      </w:r>
    </w:p>
    <w:p w14:paraId="42D799EA" w14:textId="77777777" w:rsidR="00E62159" w:rsidRDefault="00E62159" w:rsidP="00E62159"/>
    <w:p w14:paraId="64388BE9" w14:textId="77777777" w:rsidR="00E62159" w:rsidRDefault="00E62159" w:rsidP="00625837">
      <w:pPr>
        <w:keepNext/>
        <w:jc w:val="center"/>
      </w:pPr>
      <w:r w:rsidRPr="00332E4F">
        <w:rPr>
          <w:noProof/>
        </w:rPr>
        <w:drawing>
          <wp:inline distT="0" distB="0" distL="0" distR="0" wp14:anchorId="24FD2AD2" wp14:editId="479F1AC5">
            <wp:extent cx="4572178" cy="2257865"/>
            <wp:effectExtent l="0" t="0" r="0" b="3175"/>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17431" cy="2280212"/>
                    </a:xfrm>
                    <a:prstGeom prst="rect">
                      <a:avLst/>
                    </a:prstGeom>
                  </pic:spPr>
                </pic:pic>
              </a:graphicData>
            </a:graphic>
          </wp:inline>
        </w:drawing>
      </w:r>
    </w:p>
    <w:p w14:paraId="685C44AE" w14:textId="77777777" w:rsidR="00E62159" w:rsidRDefault="00E62159" w:rsidP="00625837">
      <w:pPr>
        <w:pStyle w:val="Caption"/>
      </w:pPr>
      <w:r>
        <w:t xml:space="preserve">Figure </w:t>
      </w:r>
      <w:r w:rsidR="00D51E7C">
        <w:fldChar w:fldCharType="begin"/>
      </w:r>
      <w:r w:rsidR="00D51E7C">
        <w:instrText xml:space="preserve"> SEQ Figure \* ARABIC </w:instrText>
      </w:r>
      <w:r w:rsidR="00D51E7C">
        <w:fldChar w:fldCharType="separate"/>
      </w:r>
      <w:r>
        <w:rPr>
          <w:noProof/>
        </w:rPr>
        <w:t>3</w:t>
      </w:r>
      <w:r w:rsidR="00D51E7C">
        <w:rPr>
          <w:noProof/>
        </w:rPr>
        <w:fldChar w:fldCharType="end"/>
      </w:r>
      <w:r>
        <w:t xml:space="preserve"> Exclusion of DG vs DG in Rel-16</w:t>
      </w:r>
    </w:p>
    <w:p w14:paraId="36C3BBA6" w14:textId="77777777" w:rsidR="00E62159" w:rsidRDefault="00E62159" w:rsidP="00E62159"/>
    <w:p w14:paraId="0E02B37D" w14:textId="77777777" w:rsidR="00E62159" w:rsidRPr="00B85A10" w:rsidRDefault="00E62159" w:rsidP="00E62159">
      <w:pPr>
        <w:rPr>
          <w:sz w:val="20"/>
          <w:szCs w:val="20"/>
        </w:rPr>
      </w:pPr>
      <w:r w:rsidRPr="00B85A10">
        <w:rPr>
          <w:sz w:val="20"/>
          <w:szCs w:val="20"/>
        </w:rPr>
        <w:t>The exclusion of supporting DG overlapping with DG is illustrated in Figure 2;  the first thing to note on the conclusion is that the exclusion is un-conditional: it is not qualified by any condition such as processing timeline: overlapping DG PUSCHs are not allowed no matter what the value of Y1 or Y2 is for example.  Handling overlapping PUSCHs requires canceling of a first PUSCH and replacing the first PUSCH with a second PUSCH at some of the symbols where the first PUSCH resides (</w:t>
      </w:r>
      <w:r w:rsidRPr="00B85A10">
        <w:rPr>
          <w:sz w:val="20"/>
          <w:szCs w:val="20"/>
          <w:u w:val="single"/>
        </w:rPr>
        <w:t>Cancellation and Replacement</w:t>
      </w:r>
      <w:r w:rsidRPr="00B85A10">
        <w:rPr>
          <w:sz w:val="20"/>
          <w:szCs w:val="20"/>
        </w:rPr>
        <w:t>), which can be extremely challenging from UE implementation point of view. The fact no exception is allowed by the RAN1 #99 conclusion is a proof that cancellation and replacement is so difficult that no relaxation condition is expected to be a meaningful means to ease UE implementation</w:t>
      </w:r>
      <w:r>
        <w:rPr>
          <w:sz w:val="20"/>
          <w:szCs w:val="20"/>
        </w:rPr>
        <w:t xml:space="preserve"> substantially</w:t>
      </w:r>
      <w:r w:rsidRPr="00B85A10">
        <w:rPr>
          <w:sz w:val="20"/>
          <w:szCs w:val="20"/>
        </w:rPr>
        <w:t xml:space="preserve">. Hence the cases excluded by the RAN1 #99 conclusion, which are not controversial, can be used as benchmarks to assess other overlapping PUSCH cases, and help decide whether those cases should be supported or not. </w:t>
      </w:r>
    </w:p>
    <w:p w14:paraId="18AC7045" w14:textId="77777777" w:rsidR="00E62159" w:rsidRDefault="00E62159" w:rsidP="00E62159"/>
    <w:p w14:paraId="2A5BC0D6" w14:textId="77777777" w:rsidR="00E62159" w:rsidRPr="00B85A10" w:rsidRDefault="00E62159" w:rsidP="00E62159">
      <w:pPr>
        <w:rPr>
          <w:sz w:val="20"/>
          <w:szCs w:val="20"/>
        </w:rPr>
      </w:pPr>
      <w:r w:rsidRPr="00B85A10">
        <w:rPr>
          <w:sz w:val="20"/>
          <w:szCs w:val="20"/>
        </w:rPr>
        <w:t>When comparing the UE processing for DG PUSCH and CG PUSCH, a major difference is that for DG PUSCH, PDCCH demodulation and DCI parsing are required; for CG PUSCH, as it does have an associated scheduling DCI except for the very first transmission by activation DCI, we can associate a CG PUSCH with a hypothetical scheduling DCI if timeline related discussion is necessary.  Then overlapping PUSCHs with CG vs DG can be converted to an equivalent case of overlapping PUSCHs with DG vs DG, and one can see overlapping PUSCHs over CG vs DG is no better than overlapping PUSCHs with DG vs DG</w:t>
      </w:r>
      <w:r>
        <w:rPr>
          <w:sz w:val="20"/>
          <w:szCs w:val="20"/>
        </w:rPr>
        <w:t xml:space="preserve"> from UE implementation perspective</w:t>
      </w:r>
      <w:r w:rsidRPr="00B85A10">
        <w:rPr>
          <w:sz w:val="20"/>
          <w:szCs w:val="20"/>
        </w:rPr>
        <w:t>. As  noted above, since the RAN1 #99 conclusion does not depend on any timeline condition, we can already conclude any other combinations of overlapping PUSCHs, such as CG vs DG, and CG vs CG should be excluded just as the combination of overlapping PUSCHs with DG vs DG</w:t>
      </w:r>
      <w:r>
        <w:rPr>
          <w:sz w:val="20"/>
          <w:szCs w:val="20"/>
        </w:rPr>
        <w:t>,</w:t>
      </w:r>
      <w:r w:rsidRPr="00B90A7C">
        <w:rPr>
          <w:sz w:val="20"/>
          <w:szCs w:val="20"/>
        </w:rPr>
        <w:t xml:space="preserve"> </w:t>
      </w:r>
      <w:r>
        <w:rPr>
          <w:sz w:val="20"/>
          <w:szCs w:val="20"/>
        </w:rPr>
        <w:t>as RAN1 should be consistent on the reasoning for taking decisions on related issues</w:t>
      </w:r>
      <w:r w:rsidRPr="00B85A10">
        <w:rPr>
          <w:sz w:val="20"/>
          <w:szCs w:val="20"/>
        </w:rPr>
        <w:t xml:space="preserve">.. </w:t>
      </w:r>
    </w:p>
    <w:p w14:paraId="1D01AD4F" w14:textId="77777777" w:rsidR="00E62159" w:rsidRPr="00B85A10" w:rsidRDefault="00E62159" w:rsidP="00E62159">
      <w:pPr>
        <w:rPr>
          <w:sz w:val="20"/>
          <w:szCs w:val="20"/>
        </w:rPr>
      </w:pPr>
    </w:p>
    <w:p w14:paraId="646261D3" w14:textId="77777777" w:rsidR="00E62159" w:rsidRPr="00B85A10" w:rsidRDefault="00E62159" w:rsidP="00E62159">
      <w:pPr>
        <w:rPr>
          <w:sz w:val="20"/>
          <w:szCs w:val="20"/>
        </w:rPr>
      </w:pPr>
      <w:r w:rsidRPr="00B85A10">
        <w:rPr>
          <w:sz w:val="20"/>
          <w:szCs w:val="20"/>
        </w:rPr>
        <w:t>We have</w:t>
      </w:r>
    </w:p>
    <w:p w14:paraId="2D4FC959" w14:textId="77777777" w:rsidR="00E62159" w:rsidRDefault="00E62159" w:rsidP="00E62159">
      <w:pPr>
        <w:rPr>
          <w:b/>
          <w:bCs/>
          <w:sz w:val="20"/>
          <w:szCs w:val="20"/>
        </w:rPr>
      </w:pPr>
      <w:r w:rsidRPr="00B85A10">
        <w:rPr>
          <w:b/>
          <w:bCs/>
          <w:sz w:val="20"/>
          <w:szCs w:val="20"/>
        </w:rPr>
        <w:lastRenderedPageBreak/>
        <w:t>Observation 1: the RAN1 #99 conclusion concerning overlapping DG PUSCH is un-conditional – not depending on any timeline condition;</w:t>
      </w:r>
    </w:p>
    <w:p w14:paraId="68EC322C" w14:textId="77777777" w:rsidR="00E62159" w:rsidRPr="00B85A10" w:rsidRDefault="00E62159" w:rsidP="00E62159">
      <w:pPr>
        <w:rPr>
          <w:b/>
          <w:bCs/>
          <w:sz w:val="20"/>
          <w:szCs w:val="20"/>
        </w:rPr>
      </w:pPr>
    </w:p>
    <w:p w14:paraId="484DAFD4" w14:textId="77777777" w:rsidR="00E62159" w:rsidRPr="00B85A10" w:rsidRDefault="00E62159" w:rsidP="00E62159">
      <w:pPr>
        <w:rPr>
          <w:b/>
          <w:bCs/>
          <w:sz w:val="20"/>
          <w:szCs w:val="20"/>
        </w:rPr>
      </w:pPr>
      <w:r w:rsidRPr="00B85A10">
        <w:rPr>
          <w:b/>
          <w:bCs/>
          <w:sz w:val="20"/>
          <w:szCs w:val="20"/>
        </w:rPr>
        <w:t xml:space="preserve">Observation 2: </w:t>
      </w:r>
      <w:r>
        <w:rPr>
          <w:b/>
          <w:bCs/>
          <w:sz w:val="20"/>
          <w:szCs w:val="20"/>
        </w:rPr>
        <w:t>To be consistent in RAN1, o</w:t>
      </w:r>
      <w:r w:rsidRPr="00B85A10">
        <w:rPr>
          <w:b/>
          <w:bCs/>
          <w:sz w:val="20"/>
          <w:szCs w:val="20"/>
        </w:rPr>
        <w:t xml:space="preserve">ther overlapping PUSCH </w:t>
      </w:r>
      <w:r>
        <w:rPr>
          <w:b/>
          <w:bCs/>
          <w:sz w:val="20"/>
          <w:szCs w:val="20"/>
        </w:rPr>
        <w:t xml:space="preserve">cases </w:t>
      </w:r>
      <w:r w:rsidRPr="00B85A10">
        <w:rPr>
          <w:b/>
          <w:bCs/>
          <w:sz w:val="20"/>
          <w:szCs w:val="20"/>
        </w:rPr>
        <w:t xml:space="preserve">such as CG vs DG and CG vs CG </w:t>
      </w:r>
      <w:r>
        <w:rPr>
          <w:b/>
          <w:bCs/>
          <w:sz w:val="20"/>
          <w:szCs w:val="20"/>
        </w:rPr>
        <w:t>cause the same challenge in UE implementation as</w:t>
      </w:r>
      <w:r w:rsidRPr="00B85A10">
        <w:rPr>
          <w:b/>
          <w:bCs/>
          <w:sz w:val="20"/>
          <w:szCs w:val="20"/>
        </w:rPr>
        <w:t xml:space="preserve"> DG vs DG cases, hence they should </w:t>
      </w:r>
      <w:r>
        <w:rPr>
          <w:b/>
          <w:bCs/>
          <w:sz w:val="20"/>
          <w:szCs w:val="20"/>
        </w:rPr>
        <w:t>not be supported</w:t>
      </w:r>
      <w:r w:rsidRPr="00B85A10">
        <w:rPr>
          <w:b/>
          <w:bCs/>
          <w:sz w:val="20"/>
          <w:szCs w:val="20"/>
        </w:rPr>
        <w:t xml:space="preserve"> </w:t>
      </w:r>
      <w:r>
        <w:rPr>
          <w:b/>
          <w:bCs/>
          <w:sz w:val="20"/>
          <w:szCs w:val="20"/>
        </w:rPr>
        <w:t xml:space="preserve">in Rel-16 just </w:t>
      </w:r>
      <w:r w:rsidRPr="00B85A10">
        <w:rPr>
          <w:b/>
          <w:bCs/>
          <w:sz w:val="20"/>
          <w:szCs w:val="20"/>
        </w:rPr>
        <w:t>as the overlapping PUSCHs with DG vs DG.</w:t>
      </w:r>
    </w:p>
    <w:p w14:paraId="675F3CCB" w14:textId="77777777" w:rsidR="00E62159" w:rsidRDefault="00E62159" w:rsidP="00E62159"/>
    <w:p w14:paraId="4BAC1D59" w14:textId="77777777" w:rsidR="00E62159" w:rsidRDefault="00E62159" w:rsidP="00E62159">
      <w:pPr>
        <w:pStyle w:val="Heading1"/>
      </w:pPr>
      <w:r>
        <w:t>3. Further discussion on UCI enhancements related agreements</w:t>
      </w:r>
    </w:p>
    <w:p w14:paraId="24EEC4DD" w14:textId="77777777" w:rsidR="00E62159" w:rsidRDefault="00E62159" w:rsidP="00E62159"/>
    <w:p w14:paraId="77030A7A" w14:textId="77777777" w:rsidR="00E62159" w:rsidRDefault="00E62159" w:rsidP="00E62159">
      <w:pPr>
        <w:rPr>
          <w:sz w:val="20"/>
          <w:szCs w:val="20"/>
        </w:rPr>
      </w:pPr>
      <w:r w:rsidRPr="003560EF">
        <w:rPr>
          <w:sz w:val="20"/>
          <w:szCs w:val="20"/>
        </w:rPr>
        <w:t xml:space="preserve">For UCI enhancements, the following were agreed at </w:t>
      </w:r>
      <w:r>
        <w:rPr>
          <w:sz w:val="20"/>
          <w:szCs w:val="20"/>
        </w:rPr>
        <w:t xml:space="preserve">RAN1 #98bis and </w:t>
      </w:r>
      <w:r w:rsidRPr="003560EF">
        <w:rPr>
          <w:sz w:val="20"/>
          <w:szCs w:val="20"/>
        </w:rPr>
        <w:t>RAN1 #99:</w:t>
      </w:r>
    </w:p>
    <w:p w14:paraId="4AB5F35D" w14:textId="77777777" w:rsidR="00E62159" w:rsidRDefault="00E62159" w:rsidP="00E62159">
      <w:pPr>
        <w:rPr>
          <w:sz w:val="20"/>
          <w:szCs w:val="20"/>
        </w:rPr>
      </w:pPr>
    </w:p>
    <w:p w14:paraId="4146192B" w14:textId="77777777" w:rsidR="00E62159" w:rsidRPr="00F74481" w:rsidRDefault="00E62159" w:rsidP="00E62159">
      <w:pPr>
        <w:jc w:val="both"/>
        <w:rPr>
          <w:rFonts w:eastAsia="SimSun"/>
          <w:sz w:val="20"/>
          <w:szCs w:val="20"/>
        </w:rPr>
      </w:pPr>
      <w:r w:rsidRPr="00F74481">
        <w:rPr>
          <w:rFonts w:eastAsia="SimSun"/>
          <w:sz w:val="20"/>
          <w:szCs w:val="20"/>
          <w:highlight w:val="green"/>
        </w:rPr>
        <w:t>Agreements</w:t>
      </w:r>
      <w:r w:rsidRPr="00F74481">
        <w:rPr>
          <w:rFonts w:eastAsia="SimSun"/>
          <w:sz w:val="20"/>
          <w:szCs w:val="20"/>
        </w:rPr>
        <w:t>:</w:t>
      </w:r>
    </w:p>
    <w:p w14:paraId="39404D0E" w14:textId="77777777" w:rsidR="00E62159" w:rsidRPr="00F74481" w:rsidRDefault="00E62159" w:rsidP="00E62159">
      <w:pPr>
        <w:pStyle w:val="BodyText"/>
        <w:spacing w:after="0"/>
        <w:rPr>
          <w:rFonts w:ascii="Times New Roman" w:eastAsia="SimSun" w:hAnsi="Times New Roman"/>
          <w:szCs w:val="20"/>
          <w:lang w:eastAsia="zh-CN"/>
        </w:rPr>
      </w:pPr>
      <w:r w:rsidRPr="00F74481">
        <w:rPr>
          <w:rFonts w:ascii="Times New Roman" w:eastAsia="SimSun" w:hAnsi="Times New Roman"/>
          <w:szCs w:val="20"/>
          <w:lang w:eastAsia="zh-CN"/>
        </w:rPr>
        <w:t>For intra-UE collision handling at the PHY layer, in case a high-priority UL transmission overlaps with a low-priority UL transmission, drop the low-priority UL transmission under certain constraint (particularly timeline).</w:t>
      </w:r>
    </w:p>
    <w:p w14:paraId="72D8E208" w14:textId="77777777" w:rsidR="00E62159" w:rsidRPr="00F74481" w:rsidRDefault="00E62159" w:rsidP="00E62159">
      <w:pPr>
        <w:numPr>
          <w:ilvl w:val="0"/>
          <w:numId w:val="9"/>
        </w:numPr>
        <w:ind w:left="714" w:hanging="357"/>
        <w:jc w:val="both"/>
        <w:rPr>
          <w:rFonts w:eastAsia="SimSun"/>
          <w:sz w:val="20"/>
          <w:szCs w:val="20"/>
        </w:rPr>
      </w:pPr>
      <w:r w:rsidRPr="00F74481">
        <w:rPr>
          <w:rFonts w:eastAsia="SimSun"/>
          <w:sz w:val="20"/>
          <w:szCs w:val="20"/>
        </w:rPr>
        <w:t>The UL transmission is a positive SR, HARQ-ACK, PUSCH or P/SP-CSI on PUCCH.</w:t>
      </w:r>
    </w:p>
    <w:p w14:paraId="056445D8" w14:textId="77777777" w:rsidR="00E62159" w:rsidRPr="00F74481" w:rsidRDefault="00E62159" w:rsidP="00E62159">
      <w:pPr>
        <w:numPr>
          <w:ilvl w:val="1"/>
          <w:numId w:val="9"/>
        </w:numPr>
        <w:jc w:val="both"/>
        <w:rPr>
          <w:rFonts w:eastAsia="SimSun"/>
          <w:sz w:val="20"/>
          <w:szCs w:val="20"/>
        </w:rPr>
      </w:pPr>
      <w:r w:rsidRPr="00F74481">
        <w:rPr>
          <w:rFonts w:eastAsia="SimSun"/>
          <w:sz w:val="20"/>
          <w:szCs w:val="20"/>
        </w:rPr>
        <w:t>FFS: for other types of UL transmission, e.g. SRS, PRACH, PUCCH-BFR, etc.</w:t>
      </w:r>
    </w:p>
    <w:p w14:paraId="72D82989" w14:textId="77777777" w:rsidR="00E62159" w:rsidRPr="00F74481" w:rsidRDefault="00E62159" w:rsidP="00E62159">
      <w:pPr>
        <w:numPr>
          <w:ilvl w:val="0"/>
          <w:numId w:val="9"/>
        </w:numPr>
        <w:ind w:left="714" w:hanging="357"/>
        <w:jc w:val="both"/>
        <w:rPr>
          <w:rFonts w:eastAsia="SimSun"/>
          <w:sz w:val="20"/>
          <w:szCs w:val="20"/>
        </w:rPr>
      </w:pPr>
      <w:r w:rsidRPr="00F74481">
        <w:rPr>
          <w:rFonts w:eastAsia="SimSun"/>
          <w:sz w:val="20"/>
          <w:szCs w:val="20"/>
        </w:rPr>
        <w:t xml:space="preserve">FFS details of dropping </w:t>
      </w:r>
      <w:proofErr w:type="spellStart"/>
      <w:r w:rsidRPr="00F74481">
        <w:rPr>
          <w:rFonts w:eastAsia="SimSun"/>
          <w:sz w:val="20"/>
          <w:szCs w:val="20"/>
        </w:rPr>
        <w:t>behaviours</w:t>
      </w:r>
      <w:proofErr w:type="spellEnd"/>
      <w:r w:rsidRPr="00F74481">
        <w:rPr>
          <w:rFonts w:eastAsia="SimSun"/>
          <w:sz w:val="20"/>
          <w:szCs w:val="20"/>
        </w:rPr>
        <w:t>.</w:t>
      </w:r>
    </w:p>
    <w:p w14:paraId="69BE6434" w14:textId="77777777" w:rsidR="00E62159" w:rsidRPr="00F74481" w:rsidRDefault="00E62159" w:rsidP="00E62159">
      <w:pPr>
        <w:numPr>
          <w:ilvl w:val="0"/>
          <w:numId w:val="9"/>
        </w:numPr>
        <w:ind w:left="714" w:hanging="357"/>
        <w:jc w:val="both"/>
        <w:rPr>
          <w:rFonts w:eastAsia="SimSun"/>
          <w:sz w:val="20"/>
          <w:szCs w:val="20"/>
        </w:rPr>
      </w:pPr>
      <w:r w:rsidRPr="00F74481">
        <w:rPr>
          <w:rFonts w:eastAsia="SimSun"/>
          <w:sz w:val="20"/>
          <w:szCs w:val="20"/>
        </w:rPr>
        <w:t>FFS details of processing timeline issues, e.g.</w:t>
      </w:r>
    </w:p>
    <w:p w14:paraId="48170D69" w14:textId="77777777" w:rsidR="00E62159" w:rsidRPr="00F74481" w:rsidRDefault="00E62159" w:rsidP="00E62159">
      <w:pPr>
        <w:numPr>
          <w:ilvl w:val="1"/>
          <w:numId w:val="9"/>
        </w:numPr>
        <w:jc w:val="both"/>
        <w:rPr>
          <w:rFonts w:eastAsia="SimSun"/>
          <w:sz w:val="20"/>
          <w:szCs w:val="20"/>
        </w:rPr>
      </w:pPr>
      <w:r w:rsidRPr="00F74481">
        <w:rPr>
          <w:rFonts w:eastAsia="SimSun"/>
          <w:sz w:val="20"/>
          <w:szCs w:val="20"/>
        </w:rPr>
        <w:t>How to handle the case where the timeline condition is not satisfied.</w:t>
      </w:r>
    </w:p>
    <w:p w14:paraId="376A4BEA" w14:textId="77777777" w:rsidR="00E62159" w:rsidRPr="00F74481" w:rsidRDefault="00E62159" w:rsidP="00E62159">
      <w:pPr>
        <w:numPr>
          <w:ilvl w:val="1"/>
          <w:numId w:val="9"/>
        </w:numPr>
        <w:jc w:val="both"/>
        <w:rPr>
          <w:rFonts w:eastAsia="SimSun"/>
          <w:sz w:val="20"/>
          <w:szCs w:val="20"/>
        </w:rPr>
      </w:pPr>
      <w:r w:rsidRPr="00F74481">
        <w:rPr>
          <w:rFonts w:eastAsia="SimSun"/>
          <w:sz w:val="20"/>
          <w:szCs w:val="20"/>
        </w:rPr>
        <w:t>Necessity of a new timeline.</w:t>
      </w:r>
    </w:p>
    <w:p w14:paraId="03EF1086" w14:textId="77777777" w:rsidR="00E62159" w:rsidRPr="003560EF" w:rsidRDefault="00E62159" w:rsidP="00E62159">
      <w:pPr>
        <w:rPr>
          <w:sz w:val="20"/>
          <w:szCs w:val="20"/>
        </w:rPr>
      </w:pPr>
    </w:p>
    <w:p w14:paraId="0559A738" w14:textId="77777777" w:rsidR="00E62159" w:rsidRPr="003560EF" w:rsidRDefault="00E62159" w:rsidP="00E62159">
      <w:pPr>
        <w:rPr>
          <w:sz w:val="20"/>
          <w:szCs w:val="20"/>
        </w:rPr>
      </w:pPr>
    </w:p>
    <w:p w14:paraId="5B70CE35" w14:textId="77777777" w:rsidR="00E62159" w:rsidRPr="003560EF" w:rsidRDefault="00E62159" w:rsidP="00E62159">
      <w:pPr>
        <w:pStyle w:val="BodyText"/>
        <w:rPr>
          <w:rFonts w:ascii="Times New Roman" w:eastAsia="SimSun" w:hAnsi="Times New Roman"/>
          <w:szCs w:val="20"/>
          <w:highlight w:val="green"/>
          <w:lang w:eastAsia="zh-CN"/>
        </w:rPr>
      </w:pPr>
      <w:r w:rsidRPr="003560EF">
        <w:rPr>
          <w:rFonts w:ascii="Times New Roman" w:eastAsia="SimSun" w:hAnsi="Times New Roman"/>
          <w:szCs w:val="20"/>
          <w:highlight w:val="green"/>
          <w:lang w:eastAsia="zh-CN"/>
        </w:rPr>
        <w:t>Agreement</w:t>
      </w:r>
    </w:p>
    <w:p w14:paraId="11A3B04E" w14:textId="77777777" w:rsidR="00E62159" w:rsidRPr="003560EF" w:rsidRDefault="00E62159" w:rsidP="00E62159">
      <w:pPr>
        <w:snapToGrid w:val="0"/>
        <w:rPr>
          <w:rFonts w:eastAsia="SimSun"/>
          <w:sz w:val="20"/>
          <w:szCs w:val="20"/>
        </w:rPr>
      </w:pPr>
      <w:r w:rsidRPr="003560EF">
        <w:rPr>
          <w:rFonts w:eastAsia="SimSun"/>
          <w:sz w:val="20"/>
          <w:szCs w:val="20"/>
        </w:rPr>
        <w:t xml:space="preserve">When a high-priority UL transmission overlaps with a low-priority UL transmission in a slot, </w:t>
      </w:r>
    </w:p>
    <w:p w14:paraId="4FAF6D23" w14:textId="77777777" w:rsidR="00E62159" w:rsidRPr="003560EF" w:rsidRDefault="00E62159" w:rsidP="00E62159">
      <w:pPr>
        <w:numPr>
          <w:ilvl w:val="0"/>
          <w:numId w:val="8"/>
        </w:numPr>
        <w:snapToGrid w:val="0"/>
        <w:rPr>
          <w:rFonts w:eastAsia="SimSun"/>
          <w:sz w:val="20"/>
          <w:szCs w:val="20"/>
        </w:rPr>
      </w:pPr>
      <w:r w:rsidRPr="003560EF">
        <w:rPr>
          <w:rFonts w:eastAsia="SimSun"/>
          <w:sz w:val="20"/>
          <w:szCs w:val="20"/>
        </w:rPr>
        <w:t>The UE is expected to cancel the low-priority UL transmission starting from</w:t>
      </w:r>
      <w:r w:rsidRPr="003560EF">
        <w:rPr>
          <w:sz w:val="20"/>
          <w:szCs w:val="20"/>
        </w:rPr>
        <w:t xml:space="preserve"> T</w:t>
      </w:r>
      <w:r w:rsidRPr="003560EF">
        <w:rPr>
          <w:sz w:val="20"/>
          <w:szCs w:val="20"/>
          <w:vertAlign w:val="subscript"/>
        </w:rPr>
        <w:t>proc,2</w:t>
      </w:r>
      <w:r w:rsidRPr="003560EF">
        <w:rPr>
          <w:sz w:val="20"/>
          <w:szCs w:val="20"/>
        </w:rPr>
        <w:t xml:space="preserve"> </w:t>
      </w:r>
      <w:r w:rsidRPr="003560EF">
        <w:rPr>
          <w:rFonts w:eastAsia="SimSun"/>
          <w:sz w:val="20"/>
          <w:szCs w:val="20"/>
        </w:rPr>
        <w:t>+d1</w:t>
      </w:r>
      <w:r w:rsidRPr="003560EF">
        <w:rPr>
          <w:sz w:val="20"/>
          <w:szCs w:val="20"/>
        </w:rPr>
        <w:t xml:space="preserve"> </w:t>
      </w:r>
      <w:r w:rsidRPr="003560EF">
        <w:rPr>
          <w:rFonts w:eastAsia="SimSun"/>
          <w:sz w:val="20"/>
          <w:szCs w:val="20"/>
        </w:rPr>
        <w:t xml:space="preserve">after the end of PDCCH scheduling the </w:t>
      </w:r>
      <w:r w:rsidRPr="003560EF">
        <w:rPr>
          <w:sz w:val="20"/>
          <w:szCs w:val="20"/>
        </w:rPr>
        <w:t>high</w:t>
      </w:r>
      <w:r w:rsidRPr="003560EF">
        <w:rPr>
          <w:rFonts w:eastAsia="SimSun"/>
          <w:sz w:val="20"/>
          <w:szCs w:val="20"/>
        </w:rPr>
        <w:t>-</w:t>
      </w:r>
      <w:r w:rsidRPr="003560EF">
        <w:rPr>
          <w:sz w:val="20"/>
          <w:szCs w:val="20"/>
        </w:rPr>
        <w:t xml:space="preserve">priority </w:t>
      </w:r>
      <w:r w:rsidRPr="003560EF">
        <w:rPr>
          <w:rFonts w:eastAsia="SimSun"/>
          <w:sz w:val="20"/>
          <w:szCs w:val="20"/>
        </w:rPr>
        <w:t>transmission, where</w:t>
      </w:r>
    </w:p>
    <w:p w14:paraId="17FAB886" w14:textId="77777777" w:rsidR="00E62159" w:rsidRPr="003560EF" w:rsidRDefault="00E62159" w:rsidP="00E62159">
      <w:pPr>
        <w:numPr>
          <w:ilvl w:val="1"/>
          <w:numId w:val="8"/>
        </w:numPr>
        <w:snapToGrid w:val="0"/>
        <w:rPr>
          <w:rFonts w:eastAsia="SimSun"/>
          <w:sz w:val="20"/>
          <w:szCs w:val="20"/>
        </w:rPr>
      </w:pPr>
      <w:r w:rsidRPr="003560EF">
        <w:rPr>
          <w:sz w:val="20"/>
          <w:szCs w:val="20"/>
        </w:rPr>
        <w:t>T</w:t>
      </w:r>
      <w:r w:rsidRPr="003560EF">
        <w:rPr>
          <w:sz w:val="20"/>
          <w:szCs w:val="20"/>
          <w:vertAlign w:val="subscript"/>
        </w:rPr>
        <w:t>proc,2</w:t>
      </w:r>
      <w:r w:rsidRPr="003560EF">
        <w:rPr>
          <w:rFonts w:eastAsia="SimSun"/>
          <w:sz w:val="20"/>
          <w:szCs w:val="20"/>
          <w:vertAlign w:val="subscript"/>
        </w:rPr>
        <w:t xml:space="preserve"> </w:t>
      </w:r>
      <w:r w:rsidRPr="003560EF">
        <w:rPr>
          <w:rFonts w:eastAsia="SimSun"/>
          <w:sz w:val="20"/>
          <w:szCs w:val="20"/>
        </w:rPr>
        <w:t xml:space="preserve">is corresponding to UE processing time capability for the carrier. </w:t>
      </w:r>
    </w:p>
    <w:p w14:paraId="0885BA3C" w14:textId="77777777" w:rsidR="00E62159" w:rsidRPr="003560EF" w:rsidRDefault="00E62159" w:rsidP="00E62159">
      <w:pPr>
        <w:numPr>
          <w:ilvl w:val="1"/>
          <w:numId w:val="8"/>
        </w:numPr>
        <w:snapToGrid w:val="0"/>
        <w:rPr>
          <w:rFonts w:eastAsia="SimSun"/>
          <w:sz w:val="20"/>
          <w:szCs w:val="20"/>
        </w:rPr>
      </w:pPr>
      <w:r w:rsidRPr="003560EF">
        <w:rPr>
          <w:sz w:val="20"/>
          <w:szCs w:val="20"/>
        </w:rPr>
        <w:t>Value d1 is the time duration corresponding to 0,1,2 symbols reported by UE capability</w:t>
      </w:r>
    </w:p>
    <w:p w14:paraId="0D464333" w14:textId="77777777" w:rsidR="00E62159" w:rsidRPr="003560EF" w:rsidRDefault="00E62159" w:rsidP="00E62159">
      <w:pPr>
        <w:numPr>
          <w:ilvl w:val="1"/>
          <w:numId w:val="8"/>
        </w:numPr>
        <w:snapToGrid w:val="0"/>
        <w:rPr>
          <w:rFonts w:eastAsia="SimSun"/>
          <w:sz w:val="20"/>
          <w:szCs w:val="20"/>
        </w:rPr>
      </w:pPr>
      <w:r w:rsidRPr="003560EF">
        <w:rPr>
          <w:sz w:val="20"/>
          <w:szCs w:val="20"/>
        </w:rPr>
        <w:t>Note: d_2,1=0 is for cancellation</w:t>
      </w:r>
    </w:p>
    <w:p w14:paraId="5B8CC63B" w14:textId="77777777" w:rsidR="00E62159" w:rsidRPr="003560EF" w:rsidRDefault="00E62159" w:rsidP="00E62159">
      <w:pPr>
        <w:numPr>
          <w:ilvl w:val="0"/>
          <w:numId w:val="8"/>
        </w:numPr>
        <w:snapToGrid w:val="0"/>
        <w:rPr>
          <w:rFonts w:eastAsia="SimSun"/>
          <w:sz w:val="20"/>
          <w:szCs w:val="20"/>
        </w:rPr>
      </w:pPr>
      <w:r w:rsidRPr="003560EF">
        <w:rPr>
          <w:sz w:val="20"/>
          <w:szCs w:val="20"/>
        </w:rPr>
        <w:t>The minimum processing time of the high priority channel is extended by d2 symbols</w:t>
      </w:r>
    </w:p>
    <w:p w14:paraId="429DA2F2" w14:textId="77777777" w:rsidR="00E62159" w:rsidRPr="003560EF" w:rsidRDefault="00E62159" w:rsidP="00E62159">
      <w:pPr>
        <w:numPr>
          <w:ilvl w:val="1"/>
          <w:numId w:val="8"/>
        </w:numPr>
        <w:snapToGrid w:val="0"/>
        <w:rPr>
          <w:rFonts w:eastAsia="SimSun"/>
          <w:sz w:val="20"/>
          <w:szCs w:val="20"/>
        </w:rPr>
      </w:pPr>
      <w:r w:rsidRPr="003560EF">
        <w:rPr>
          <w:sz w:val="20"/>
          <w:szCs w:val="20"/>
        </w:rPr>
        <w:t>Value d2 is the time duration corresponding to 0,1,2 symbols reported by UE capability</w:t>
      </w:r>
    </w:p>
    <w:p w14:paraId="3480EBC4" w14:textId="77777777" w:rsidR="00E62159" w:rsidRPr="003560EF" w:rsidRDefault="00E62159" w:rsidP="00E62159">
      <w:pPr>
        <w:snapToGrid w:val="0"/>
        <w:rPr>
          <w:rFonts w:eastAsia="SimSun"/>
          <w:sz w:val="20"/>
          <w:szCs w:val="20"/>
        </w:rPr>
      </w:pPr>
      <w:r w:rsidRPr="003560EF">
        <w:rPr>
          <w:rFonts w:eastAsia="SimSun"/>
          <w:sz w:val="20"/>
          <w:szCs w:val="20"/>
        </w:rPr>
        <w:t>The overlapping condition is per repetition of the uplink transmission</w:t>
      </w:r>
    </w:p>
    <w:p w14:paraId="50E18D7A" w14:textId="77777777" w:rsidR="00E62159" w:rsidRDefault="00E62159" w:rsidP="00E62159"/>
    <w:p w14:paraId="77FD61E6" w14:textId="77777777" w:rsidR="00E62159" w:rsidRPr="003560EF" w:rsidRDefault="00E62159" w:rsidP="00E62159"/>
    <w:p w14:paraId="4EA1B9ED" w14:textId="77777777" w:rsidR="00E62159" w:rsidRPr="003560EF" w:rsidRDefault="00E62159" w:rsidP="00E62159">
      <w:pPr>
        <w:rPr>
          <w:sz w:val="20"/>
          <w:szCs w:val="20"/>
        </w:rPr>
      </w:pPr>
      <w:r w:rsidRPr="003560EF">
        <w:rPr>
          <w:sz w:val="20"/>
          <w:szCs w:val="20"/>
        </w:rPr>
        <w:t>In Clause 6.1 of TS 38.214 (Rel-16, March 2020), a tentative text (enclosed in brackets) is included and copied below</w:t>
      </w:r>
      <w:r>
        <w:rPr>
          <w:sz w:val="20"/>
          <w:szCs w:val="20"/>
        </w:rPr>
        <w:t>, which seems to be motivated by the agreement on UCI enhancements from RAN1 #99</w:t>
      </w:r>
      <w:r w:rsidRPr="003560EF">
        <w:rPr>
          <w:sz w:val="20"/>
          <w:szCs w:val="20"/>
        </w:rPr>
        <w:t>. We mark paragraphs in the text with different colors to map them to applicable cases shown in Table 1.</w:t>
      </w:r>
    </w:p>
    <w:p w14:paraId="2D669F3A" w14:textId="77777777" w:rsidR="00E62159" w:rsidRDefault="00E62159" w:rsidP="00E62159"/>
    <w:p w14:paraId="54F73DA6" w14:textId="77777777" w:rsidR="00E62159" w:rsidRDefault="00E62159" w:rsidP="00E62159">
      <w:r w:rsidRPr="00B974F4">
        <w:rPr>
          <w:noProof/>
        </w:rPr>
        <w:lastRenderedPageBreak/>
        <w:drawing>
          <wp:inline distT="0" distB="0" distL="0" distR="0" wp14:anchorId="558D19C4" wp14:editId="21224F18">
            <wp:extent cx="6120765" cy="3989705"/>
            <wp:effectExtent l="0" t="0" r="635"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3989705"/>
                    </a:xfrm>
                    <a:prstGeom prst="rect">
                      <a:avLst/>
                    </a:prstGeom>
                  </pic:spPr>
                </pic:pic>
              </a:graphicData>
            </a:graphic>
          </wp:inline>
        </w:drawing>
      </w:r>
    </w:p>
    <w:p w14:paraId="2C04F162" w14:textId="77777777" w:rsidR="00E62159" w:rsidRDefault="00E62159" w:rsidP="00E62159"/>
    <w:p w14:paraId="54ACFB8A" w14:textId="77777777" w:rsidR="00E62159" w:rsidRDefault="00E62159" w:rsidP="00625837">
      <w:pPr>
        <w:keepNext/>
        <w:jc w:val="center"/>
      </w:pPr>
      <w:r w:rsidRPr="00B974F4">
        <w:rPr>
          <w:noProof/>
        </w:rPr>
        <w:drawing>
          <wp:inline distT="0" distB="0" distL="0" distR="0" wp14:anchorId="3C410BDC" wp14:editId="2670BCFB">
            <wp:extent cx="3505200" cy="977900"/>
            <wp:effectExtent l="0" t="0" r="0"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05200" cy="977900"/>
                    </a:xfrm>
                    <a:prstGeom prst="rect">
                      <a:avLst/>
                    </a:prstGeom>
                  </pic:spPr>
                </pic:pic>
              </a:graphicData>
            </a:graphic>
          </wp:inline>
        </w:drawing>
      </w:r>
    </w:p>
    <w:p w14:paraId="0B3ACD27" w14:textId="77777777" w:rsidR="00E62159" w:rsidRDefault="00E62159" w:rsidP="00625837">
      <w:pPr>
        <w:pStyle w:val="Caption"/>
      </w:pPr>
      <w:r>
        <w:t>Table 1 Treated scenarios by the tentative text in Clause 6.1, TS 38.214</w:t>
      </w:r>
    </w:p>
    <w:p w14:paraId="69DD19D9" w14:textId="77777777" w:rsidR="00E62159" w:rsidRPr="00EB26F8" w:rsidRDefault="00E62159" w:rsidP="00E62159">
      <w:pPr>
        <w:rPr>
          <w:sz w:val="20"/>
          <w:szCs w:val="20"/>
        </w:rPr>
      </w:pPr>
      <w:r w:rsidRPr="00EB26F8">
        <w:rPr>
          <w:sz w:val="20"/>
          <w:szCs w:val="20"/>
        </w:rPr>
        <w:t>We also note in the same Rel-16 specification (March 2020), the two paragraphs discussed in Section 1 are also retained. In the following, we examine UE behaviors for two scenarios:</w:t>
      </w:r>
    </w:p>
    <w:p w14:paraId="62357B03" w14:textId="77777777" w:rsidR="00E62159" w:rsidRPr="00EB26F8" w:rsidRDefault="00E62159" w:rsidP="00E62159">
      <w:pPr>
        <w:rPr>
          <w:sz w:val="20"/>
          <w:szCs w:val="20"/>
        </w:rPr>
      </w:pPr>
    </w:p>
    <w:p w14:paraId="38BD127C" w14:textId="77777777" w:rsidR="00E62159" w:rsidRDefault="00E62159" w:rsidP="00E62159">
      <w:pPr>
        <w:pStyle w:val="ListParagraph"/>
        <w:numPr>
          <w:ilvl w:val="0"/>
          <w:numId w:val="3"/>
        </w:numPr>
        <w:rPr>
          <w:rFonts w:ascii="Times New Roman" w:hAnsi="Times New Roman"/>
          <w:sz w:val="20"/>
          <w:szCs w:val="20"/>
        </w:rPr>
      </w:pPr>
      <w:r w:rsidRPr="00EB26F8">
        <w:rPr>
          <w:rFonts w:ascii="Times New Roman" w:hAnsi="Times New Roman"/>
          <w:sz w:val="20"/>
          <w:szCs w:val="20"/>
        </w:rPr>
        <w:t>Scenario 1 where</w:t>
      </w:r>
      <w:r>
        <w:rPr>
          <w:rFonts w:ascii="Times New Roman" w:hAnsi="Times New Roman"/>
          <w:sz w:val="20"/>
          <w:szCs w:val="20"/>
        </w:rPr>
        <w:t xml:space="preserve"> two conditions are enforced:</w:t>
      </w:r>
      <w:r w:rsidRPr="00EB26F8">
        <w:rPr>
          <w:rFonts w:ascii="Times New Roman" w:hAnsi="Times New Roman"/>
          <w:sz w:val="20"/>
          <w:szCs w:val="20"/>
        </w:rPr>
        <w:t xml:space="preserve"> </w:t>
      </w:r>
    </w:p>
    <w:p w14:paraId="487AE435" w14:textId="77777777" w:rsidR="00E62159" w:rsidRDefault="00E62159" w:rsidP="00E62159">
      <w:pPr>
        <w:pStyle w:val="ListParagraph"/>
        <w:numPr>
          <w:ilvl w:val="1"/>
          <w:numId w:val="3"/>
        </w:numPr>
        <w:rPr>
          <w:rFonts w:ascii="Times New Roman" w:hAnsi="Times New Roman"/>
          <w:sz w:val="20"/>
          <w:szCs w:val="20"/>
        </w:rPr>
      </w:pPr>
      <w:r w:rsidRPr="00EB26F8">
        <w:rPr>
          <w:rFonts w:ascii="Times New Roman" w:hAnsi="Times New Roman"/>
          <w:sz w:val="20"/>
          <w:szCs w:val="20"/>
        </w:rPr>
        <w:t xml:space="preserve">1) if the DG PUSCH overlaps with the CG PUSCH transmission occasion, the scheduling PDCCH for DG PUSCH ends at least N2 symbols ahead of the start of CG PUSCH transmission occasion; </w:t>
      </w:r>
    </w:p>
    <w:p w14:paraId="2D9191D5" w14:textId="77777777" w:rsidR="00E62159" w:rsidRPr="00EB26F8" w:rsidRDefault="00E62159" w:rsidP="00E62159">
      <w:pPr>
        <w:pStyle w:val="ListParagraph"/>
        <w:numPr>
          <w:ilvl w:val="1"/>
          <w:numId w:val="3"/>
        </w:numPr>
        <w:rPr>
          <w:rFonts w:ascii="Times New Roman" w:hAnsi="Times New Roman"/>
          <w:sz w:val="20"/>
          <w:szCs w:val="20"/>
        </w:rPr>
      </w:pPr>
      <w:r w:rsidRPr="00EB26F8">
        <w:rPr>
          <w:rFonts w:ascii="Times New Roman" w:hAnsi="Times New Roman"/>
          <w:sz w:val="20"/>
          <w:szCs w:val="20"/>
        </w:rPr>
        <w:t>2) if the scheduling PDCCH for the DG PUSCH ends at less than N2 symbols ahead of the start of CG PUSCH transmission occasion, the DG PUSCH does not overlap with the CG PUSCH transmission occasion and the HARQ process ID of the DG PUSCH is different from any HARQ process ID which can be associated with the CG PUSCH transmission occasion;</w:t>
      </w:r>
    </w:p>
    <w:p w14:paraId="44946448" w14:textId="77777777" w:rsidR="00E62159" w:rsidRPr="00EB26F8" w:rsidRDefault="00E62159" w:rsidP="00E62159">
      <w:pPr>
        <w:pStyle w:val="ListParagraph"/>
        <w:numPr>
          <w:ilvl w:val="0"/>
          <w:numId w:val="3"/>
        </w:numPr>
        <w:rPr>
          <w:rFonts w:ascii="Times New Roman" w:hAnsi="Times New Roman"/>
          <w:sz w:val="20"/>
          <w:szCs w:val="20"/>
        </w:rPr>
      </w:pPr>
      <w:r w:rsidRPr="00EB26F8">
        <w:rPr>
          <w:rFonts w:ascii="Times New Roman" w:hAnsi="Times New Roman"/>
          <w:sz w:val="20"/>
          <w:szCs w:val="20"/>
        </w:rPr>
        <w:t xml:space="preserve">Scenario 2 where no restriction on the scheduling PDCCH for DG PUSCH </w:t>
      </w:r>
      <w:proofErr w:type="spellStart"/>
      <w:r w:rsidRPr="00EB26F8">
        <w:rPr>
          <w:rFonts w:ascii="Times New Roman" w:hAnsi="Times New Roman"/>
          <w:sz w:val="20"/>
          <w:szCs w:val="20"/>
        </w:rPr>
        <w:t>w.r.t.</w:t>
      </w:r>
      <w:proofErr w:type="spellEnd"/>
      <w:r w:rsidRPr="00EB26F8">
        <w:rPr>
          <w:rFonts w:ascii="Times New Roman" w:hAnsi="Times New Roman"/>
          <w:sz w:val="20"/>
          <w:szCs w:val="20"/>
        </w:rPr>
        <w:t xml:space="preserve"> the start of CG PUSCH transmission occasion and/or HARQ process ID is imposed.</w:t>
      </w:r>
    </w:p>
    <w:p w14:paraId="0BD7F813" w14:textId="77777777" w:rsidR="00E62159" w:rsidRDefault="00E62159" w:rsidP="00E62159"/>
    <w:p w14:paraId="7754A32D" w14:textId="77777777" w:rsidR="00E62159" w:rsidRPr="00EB26F8" w:rsidRDefault="00E62159" w:rsidP="00E62159">
      <w:pPr>
        <w:rPr>
          <w:sz w:val="20"/>
          <w:szCs w:val="20"/>
        </w:rPr>
      </w:pPr>
      <w:r w:rsidRPr="00EB26F8">
        <w:rPr>
          <w:sz w:val="20"/>
          <w:szCs w:val="20"/>
        </w:rPr>
        <w:t xml:space="preserve">We first check the tentative text </w:t>
      </w:r>
      <w:r>
        <w:rPr>
          <w:sz w:val="20"/>
          <w:szCs w:val="20"/>
        </w:rPr>
        <w:t>with</w:t>
      </w:r>
      <w:r w:rsidRPr="00EB26F8">
        <w:rPr>
          <w:sz w:val="20"/>
          <w:szCs w:val="20"/>
        </w:rPr>
        <w:t xml:space="preserve"> Scenario 1 below.</w:t>
      </w:r>
    </w:p>
    <w:p w14:paraId="0504F0FC" w14:textId="77777777" w:rsidR="00E62159" w:rsidRDefault="00E62159" w:rsidP="00E62159"/>
    <w:p w14:paraId="299D9BEF" w14:textId="7D63013D" w:rsidR="00E62159" w:rsidRDefault="00DE6177" w:rsidP="00625837">
      <w:pPr>
        <w:keepNext/>
        <w:jc w:val="center"/>
      </w:pPr>
      <w:r w:rsidRPr="00DE6177">
        <w:lastRenderedPageBreak/>
        <w:drawing>
          <wp:inline distT="0" distB="0" distL="0" distR="0" wp14:anchorId="5A337B97" wp14:editId="17513813">
            <wp:extent cx="5103338" cy="2293034"/>
            <wp:effectExtent l="0" t="0" r="2540" b="5715"/>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45549" cy="2312000"/>
                    </a:xfrm>
                    <a:prstGeom prst="rect">
                      <a:avLst/>
                    </a:prstGeom>
                  </pic:spPr>
                </pic:pic>
              </a:graphicData>
            </a:graphic>
          </wp:inline>
        </w:drawing>
      </w:r>
    </w:p>
    <w:p w14:paraId="1E73F5FE" w14:textId="2E4AC141" w:rsidR="00E62159" w:rsidRDefault="00E62159" w:rsidP="00625837">
      <w:pPr>
        <w:pStyle w:val="Caption"/>
      </w:pPr>
      <w:r>
        <w:t xml:space="preserve">Figure </w:t>
      </w:r>
      <w:r w:rsidR="00D51E7C">
        <w:fldChar w:fldCharType="begin"/>
      </w:r>
      <w:r w:rsidR="00D51E7C">
        <w:instrText xml:space="preserve"> SEQ Figure \* ARABI</w:instrText>
      </w:r>
      <w:r w:rsidR="00D51E7C">
        <w:instrText xml:space="preserve">C </w:instrText>
      </w:r>
      <w:r w:rsidR="00D51E7C">
        <w:fldChar w:fldCharType="separate"/>
      </w:r>
      <w:r>
        <w:rPr>
          <w:noProof/>
        </w:rPr>
        <w:t>4</w:t>
      </w:r>
      <w:r w:rsidR="00D51E7C">
        <w:rPr>
          <w:noProof/>
        </w:rPr>
        <w:fldChar w:fldCharType="end"/>
      </w:r>
      <w:r>
        <w:t xml:space="preserve"> Scenario 1 with the tentative text: HP CG vs LP DG</w:t>
      </w:r>
    </w:p>
    <w:p w14:paraId="61B0E6C4" w14:textId="77777777" w:rsidR="00E62159" w:rsidRPr="00A20D31" w:rsidRDefault="00E62159" w:rsidP="00E62159">
      <w:pPr>
        <w:pStyle w:val="Caption"/>
        <w:jc w:val="left"/>
        <w:rPr>
          <w:b w:val="0"/>
          <w:bCs w:val="0"/>
          <w:sz w:val="20"/>
          <w:szCs w:val="20"/>
        </w:rPr>
      </w:pPr>
      <w:r w:rsidRPr="00A20D31">
        <w:rPr>
          <w:b w:val="0"/>
          <w:bCs w:val="0"/>
          <w:sz w:val="20"/>
          <w:szCs w:val="20"/>
        </w:rPr>
        <w:t xml:space="preserve">In Figure </w:t>
      </w:r>
      <w:proofErr w:type="gramStart"/>
      <w:r w:rsidRPr="00A20D31">
        <w:rPr>
          <w:b w:val="0"/>
          <w:bCs w:val="0"/>
          <w:sz w:val="20"/>
          <w:szCs w:val="20"/>
        </w:rPr>
        <w:t>4,  we</w:t>
      </w:r>
      <w:proofErr w:type="gramEnd"/>
      <w:r w:rsidRPr="00A20D31">
        <w:rPr>
          <w:b w:val="0"/>
          <w:bCs w:val="0"/>
          <w:sz w:val="20"/>
          <w:szCs w:val="20"/>
        </w:rPr>
        <w:t xml:space="preserve"> show a few cases:</w:t>
      </w:r>
    </w:p>
    <w:p w14:paraId="5A91D0B5" w14:textId="77777777" w:rsidR="00E62159" w:rsidRPr="00A20D31" w:rsidRDefault="00E62159" w:rsidP="00E62159">
      <w:pPr>
        <w:pStyle w:val="ListParagraph"/>
        <w:numPr>
          <w:ilvl w:val="0"/>
          <w:numId w:val="5"/>
        </w:numPr>
        <w:rPr>
          <w:rFonts w:ascii="Times New Roman" w:hAnsi="Times New Roman"/>
          <w:sz w:val="20"/>
          <w:szCs w:val="20"/>
        </w:rPr>
      </w:pPr>
      <w:r w:rsidRPr="00A20D31">
        <w:rPr>
          <w:rFonts w:ascii="Times New Roman" w:hAnsi="Times New Roman"/>
          <w:sz w:val="20"/>
          <w:szCs w:val="20"/>
        </w:rPr>
        <w:t xml:space="preserve">Case 6: LP DG PUSCH-8 starts earlier than the CG transmission occasion. If there is traffic arrival which leads to the use of HP CG PUSCH transmission, and the UE is already in the middle of </w:t>
      </w:r>
      <w:r>
        <w:rPr>
          <w:rFonts w:ascii="Times New Roman" w:hAnsi="Times New Roman"/>
          <w:sz w:val="20"/>
          <w:szCs w:val="20"/>
        </w:rPr>
        <w:t>processing/</w:t>
      </w:r>
      <w:r w:rsidRPr="00A20D31">
        <w:rPr>
          <w:rFonts w:ascii="Times New Roman" w:hAnsi="Times New Roman"/>
          <w:sz w:val="20"/>
          <w:szCs w:val="20"/>
        </w:rPr>
        <w:t xml:space="preserve">transmitting with PUSCH-8, then cancellation &amp; replacement will happen, which is </w:t>
      </w:r>
      <w:r>
        <w:rPr>
          <w:rFonts w:ascii="Times New Roman" w:hAnsi="Times New Roman"/>
          <w:sz w:val="20"/>
          <w:szCs w:val="20"/>
        </w:rPr>
        <w:t>equally challenging for UE implementation as the</w:t>
      </w:r>
      <w:r w:rsidRPr="00A20D31">
        <w:rPr>
          <w:rFonts w:ascii="Times New Roman" w:hAnsi="Times New Roman"/>
          <w:sz w:val="20"/>
          <w:szCs w:val="20"/>
        </w:rPr>
        <w:t xml:space="preserve"> cancellation &amp; replacement between overlapping PUSCHs with DG vs DG. </w:t>
      </w:r>
    </w:p>
    <w:p w14:paraId="270091FD" w14:textId="77777777" w:rsidR="00E62159" w:rsidRPr="00A20D31" w:rsidRDefault="00E62159" w:rsidP="00E62159">
      <w:pPr>
        <w:pStyle w:val="ListParagraph"/>
        <w:numPr>
          <w:ilvl w:val="0"/>
          <w:numId w:val="5"/>
        </w:numPr>
        <w:rPr>
          <w:rFonts w:ascii="Times New Roman" w:hAnsi="Times New Roman"/>
          <w:sz w:val="20"/>
          <w:szCs w:val="20"/>
        </w:rPr>
      </w:pPr>
      <w:r w:rsidRPr="00A20D31">
        <w:rPr>
          <w:rFonts w:ascii="Times New Roman" w:hAnsi="Times New Roman"/>
          <w:sz w:val="20"/>
          <w:szCs w:val="20"/>
        </w:rPr>
        <w:t xml:space="preserve">Case 7: LP PUSCH-9 starts no earlier than the start of the HP CG transmission. In this case, the UE has </w:t>
      </w:r>
      <w:r>
        <w:rPr>
          <w:rFonts w:ascii="Times New Roman" w:hAnsi="Times New Roman"/>
          <w:sz w:val="20"/>
          <w:szCs w:val="20"/>
        </w:rPr>
        <w:t>enough time</w:t>
      </w:r>
      <w:r w:rsidRPr="00A20D31">
        <w:rPr>
          <w:rFonts w:ascii="Times New Roman" w:hAnsi="Times New Roman"/>
          <w:sz w:val="20"/>
          <w:szCs w:val="20"/>
        </w:rPr>
        <w:t xml:space="preserve"> to decide </w:t>
      </w:r>
      <w:r>
        <w:rPr>
          <w:rFonts w:ascii="Times New Roman" w:hAnsi="Times New Roman"/>
          <w:sz w:val="20"/>
          <w:szCs w:val="20"/>
        </w:rPr>
        <w:t xml:space="preserve">to </w:t>
      </w:r>
      <w:r w:rsidRPr="00A20D31">
        <w:rPr>
          <w:rFonts w:ascii="Times New Roman" w:hAnsi="Times New Roman"/>
          <w:sz w:val="20"/>
          <w:szCs w:val="20"/>
        </w:rPr>
        <w:t>assemb</w:t>
      </w:r>
      <w:r>
        <w:rPr>
          <w:rFonts w:ascii="Times New Roman" w:hAnsi="Times New Roman"/>
          <w:sz w:val="20"/>
          <w:szCs w:val="20"/>
        </w:rPr>
        <w:t>le</w:t>
      </w:r>
      <w:r w:rsidRPr="00A20D31">
        <w:rPr>
          <w:rFonts w:ascii="Times New Roman" w:hAnsi="Times New Roman"/>
          <w:sz w:val="20"/>
          <w:szCs w:val="20"/>
        </w:rPr>
        <w:t xml:space="preserve"> only a MAC PDU for the HG CG, and the LP DG is dropped. </w:t>
      </w:r>
    </w:p>
    <w:p w14:paraId="5BED4F68" w14:textId="77777777" w:rsidR="00E62159" w:rsidRDefault="00E62159" w:rsidP="00E62159"/>
    <w:p w14:paraId="3A0C20F9" w14:textId="77777777" w:rsidR="00E62159" w:rsidRPr="00000D00" w:rsidRDefault="00E62159" w:rsidP="00E62159"/>
    <w:p w14:paraId="7E59C246" w14:textId="0B0DC195" w:rsidR="00E62159" w:rsidRDefault="00DE6177" w:rsidP="00625837">
      <w:pPr>
        <w:keepNext/>
        <w:jc w:val="center"/>
      </w:pPr>
      <w:r w:rsidRPr="00DE6177">
        <w:drawing>
          <wp:inline distT="0" distB="0" distL="0" distR="0" wp14:anchorId="29C838FD" wp14:editId="7124A3E1">
            <wp:extent cx="5662091" cy="3003452"/>
            <wp:effectExtent l="0" t="0" r="2540" b="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78092" cy="3011940"/>
                    </a:xfrm>
                    <a:prstGeom prst="rect">
                      <a:avLst/>
                    </a:prstGeom>
                  </pic:spPr>
                </pic:pic>
              </a:graphicData>
            </a:graphic>
          </wp:inline>
        </w:drawing>
      </w:r>
    </w:p>
    <w:p w14:paraId="547F051E" w14:textId="77777777" w:rsidR="00E62159" w:rsidRDefault="00E62159" w:rsidP="00E62159">
      <w:pPr>
        <w:pStyle w:val="Caption"/>
        <w:jc w:val="left"/>
      </w:pPr>
      <w:r>
        <w:t xml:space="preserve">Figure </w:t>
      </w:r>
      <w:r w:rsidR="00D51E7C">
        <w:fldChar w:fldCharType="begin"/>
      </w:r>
      <w:r w:rsidR="00D51E7C">
        <w:instrText xml:space="preserve"> SEQ Figure \* ARABIC </w:instrText>
      </w:r>
      <w:r w:rsidR="00D51E7C">
        <w:fldChar w:fldCharType="separate"/>
      </w:r>
      <w:r>
        <w:rPr>
          <w:noProof/>
        </w:rPr>
        <w:t>5</w:t>
      </w:r>
      <w:r w:rsidR="00D51E7C">
        <w:rPr>
          <w:noProof/>
        </w:rPr>
        <w:fldChar w:fldCharType="end"/>
      </w:r>
      <w:r>
        <w:t xml:space="preserve"> </w:t>
      </w:r>
      <w:r w:rsidRPr="00195587">
        <w:t>Scenario 1</w:t>
      </w:r>
      <w:r>
        <w:t xml:space="preserve"> with the tentative text</w:t>
      </w:r>
      <w:r w:rsidRPr="00195587">
        <w:t xml:space="preserve">: </w:t>
      </w:r>
      <w:r>
        <w:t xml:space="preserve">cases other than </w:t>
      </w:r>
      <w:r w:rsidRPr="00195587">
        <w:t>HP CG vs LP DG</w:t>
      </w:r>
    </w:p>
    <w:p w14:paraId="27F43C52" w14:textId="77777777" w:rsidR="00E62159" w:rsidRPr="00F96FEE" w:rsidRDefault="00E62159" w:rsidP="00E62159">
      <w:pPr>
        <w:rPr>
          <w:sz w:val="20"/>
          <w:szCs w:val="20"/>
        </w:rPr>
      </w:pPr>
      <w:r w:rsidRPr="00F96FEE">
        <w:rPr>
          <w:sz w:val="20"/>
          <w:szCs w:val="20"/>
        </w:rPr>
        <w:t>In Figure 5, cases other than HP CG vs LP DG are illustrated, which are covered by the text in cyan:</w:t>
      </w:r>
    </w:p>
    <w:p w14:paraId="5FBAE942" w14:textId="77777777" w:rsidR="00E62159" w:rsidRPr="00F96FEE" w:rsidRDefault="00E62159" w:rsidP="00E62159">
      <w:pPr>
        <w:pStyle w:val="ListParagraph"/>
        <w:numPr>
          <w:ilvl w:val="0"/>
          <w:numId w:val="6"/>
        </w:numPr>
        <w:rPr>
          <w:rFonts w:ascii="Times New Roman" w:hAnsi="Times New Roman"/>
          <w:sz w:val="20"/>
          <w:szCs w:val="20"/>
        </w:rPr>
      </w:pPr>
      <w:r w:rsidRPr="00F96FEE">
        <w:rPr>
          <w:rFonts w:ascii="Times New Roman" w:hAnsi="Times New Roman"/>
          <w:sz w:val="20"/>
          <w:szCs w:val="20"/>
        </w:rPr>
        <w:t xml:space="preserve">Case 8: HP PUSCH-1 starts earlier than the start of the LP CG transmission occasion. In this case, the LP CG is dropped in deference to the HP DG. </w:t>
      </w:r>
    </w:p>
    <w:p w14:paraId="20937028" w14:textId="77777777" w:rsidR="00E62159" w:rsidRDefault="00E62159" w:rsidP="00E62159">
      <w:pPr>
        <w:pStyle w:val="ListParagraph"/>
        <w:numPr>
          <w:ilvl w:val="0"/>
          <w:numId w:val="6"/>
        </w:numPr>
        <w:rPr>
          <w:rFonts w:ascii="Times New Roman" w:hAnsi="Times New Roman"/>
          <w:sz w:val="20"/>
          <w:szCs w:val="20"/>
        </w:rPr>
      </w:pPr>
      <w:r w:rsidRPr="00F96FEE">
        <w:rPr>
          <w:rFonts w:ascii="Times New Roman" w:hAnsi="Times New Roman"/>
          <w:sz w:val="20"/>
          <w:szCs w:val="20"/>
        </w:rPr>
        <w:t xml:space="preserve">Case 9: HP PUSCH-10 starts no earlier than the start of the LP CG transmission occasion. Even though the text cyan prescribes the UE starts with the LP CG transmission first, then perform cancellation &amp; replacement for HP PUSCH-10, a more reasonable solution for the UE is not to start the LP CG transmission in the first place, as the UE </w:t>
      </w:r>
      <w:r>
        <w:rPr>
          <w:rFonts w:ascii="Times New Roman" w:hAnsi="Times New Roman"/>
          <w:sz w:val="20"/>
          <w:szCs w:val="20"/>
        </w:rPr>
        <w:t>should have</w:t>
      </w:r>
      <w:r w:rsidRPr="00F96FEE">
        <w:rPr>
          <w:rFonts w:ascii="Times New Roman" w:hAnsi="Times New Roman"/>
          <w:sz w:val="20"/>
          <w:szCs w:val="20"/>
        </w:rPr>
        <w:t xml:space="preserve"> the foresight even if the LP CG is transmitted, it has to be cancelled later. </w:t>
      </w:r>
    </w:p>
    <w:p w14:paraId="53426694" w14:textId="77777777" w:rsidR="00E62159" w:rsidRPr="00F96FEE" w:rsidRDefault="00E62159" w:rsidP="00E62159">
      <w:pPr>
        <w:pStyle w:val="ListParagraph"/>
        <w:rPr>
          <w:rFonts w:ascii="Times New Roman" w:hAnsi="Times New Roman"/>
          <w:sz w:val="20"/>
          <w:szCs w:val="20"/>
        </w:rPr>
      </w:pPr>
    </w:p>
    <w:p w14:paraId="35661083" w14:textId="77777777" w:rsidR="00E62159" w:rsidRPr="00F96FEE" w:rsidRDefault="00E62159" w:rsidP="00E62159">
      <w:pPr>
        <w:rPr>
          <w:sz w:val="20"/>
          <w:szCs w:val="20"/>
        </w:rPr>
      </w:pPr>
      <w:r w:rsidRPr="00F96FEE">
        <w:rPr>
          <w:sz w:val="20"/>
          <w:szCs w:val="20"/>
        </w:rPr>
        <w:t xml:space="preserve">From discussion </w:t>
      </w:r>
      <w:r>
        <w:rPr>
          <w:sz w:val="20"/>
          <w:szCs w:val="20"/>
        </w:rPr>
        <w:t>above</w:t>
      </w:r>
      <w:r w:rsidRPr="00F96FEE">
        <w:rPr>
          <w:sz w:val="20"/>
          <w:szCs w:val="20"/>
        </w:rPr>
        <w:t xml:space="preserve">, it can be seen </w:t>
      </w:r>
      <w:r>
        <w:rPr>
          <w:sz w:val="20"/>
          <w:szCs w:val="20"/>
        </w:rPr>
        <w:t xml:space="preserve">that </w:t>
      </w:r>
      <w:r w:rsidRPr="00F96FEE">
        <w:rPr>
          <w:sz w:val="20"/>
          <w:szCs w:val="20"/>
        </w:rPr>
        <w:t>for cases other than HP CG vs LP DG</w:t>
      </w:r>
      <w:r>
        <w:rPr>
          <w:sz w:val="20"/>
          <w:szCs w:val="20"/>
        </w:rPr>
        <w:t xml:space="preserve">, the timeline condition in place allows the UE to implement in a way such that overlapping HP CG vs LP DG does not occur in PHY (i.e., there is sufficient </w:t>
      </w:r>
      <w:r>
        <w:rPr>
          <w:sz w:val="20"/>
          <w:szCs w:val="20"/>
        </w:rPr>
        <w:lastRenderedPageBreak/>
        <w:t>time to resolve the collision in MAC), and</w:t>
      </w:r>
      <w:r w:rsidRPr="00F96FEE">
        <w:rPr>
          <w:sz w:val="20"/>
          <w:szCs w:val="20"/>
        </w:rPr>
        <w:t xml:space="preserve"> </w:t>
      </w:r>
      <w:r>
        <w:rPr>
          <w:sz w:val="20"/>
          <w:szCs w:val="20"/>
        </w:rPr>
        <w:t xml:space="preserve">the tentative text for </w:t>
      </w:r>
      <w:r w:rsidRPr="00F96FEE">
        <w:rPr>
          <w:sz w:val="20"/>
          <w:szCs w:val="20"/>
        </w:rPr>
        <w:t>the cancellation &amp; replacement timeline is unnecessary.</w:t>
      </w:r>
      <w:r>
        <w:rPr>
          <w:sz w:val="20"/>
          <w:szCs w:val="20"/>
        </w:rPr>
        <w:t xml:space="preserve"> Rel-15 behavior would be sufficient for these cases already.</w:t>
      </w:r>
    </w:p>
    <w:p w14:paraId="279435C7" w14:textId="77777777" w:rsidR="00E62159" w:rsidRDefault="00E62159" w:rsidP="00E62159"/>
    <w:p w14:paraId="7BDFD201" w14:textId="77777777" w:rsidR="00E62159" w:rsidRPr="00EB26F8" w:rsidRDefault="00E62159" w:rsidP="00E62159">
      <w:pPr>
        <w:rPr>
          <w:sz w:val="20"/>
          <w:szCs w:val="20"/>
        </w:rPr>
      </w:pPr>
      <w:r w:rsidRPr="00EB26F8">
        <w:rPr>
          <w:sz w:val="20"/>
          <w:szCs w:val="20"/>
        </w:rPr>
        <w:t xml:space="preserve">We </w:t>
      </w:r>
      <w:r>
        <w:rPr>
          <w:sz w:val="20"/>
          <w:szCs w:val="20"/>
        </w:rPr>
        <w:t>then</w:t>
      </w:r>
      <w:r w:rsidRPr="00EB26F8">
        <w:rPr>
          <w:sz w:val="20"/>
          <w:szCs w:val="20"/>
        </w:rPr>
        <w:t xml:space="preserve"> check the tentative text </w:t>
      </w:r>
      <w:r>
        <w:rPr>
          <w:sz w:val="20"/>
          <w:szCs w:val="20"/>
        </w:rPr>
        <w:t>with</w:t>
      </w:r>
      <w:r w:rsidRPr="00EB26F8">
        <w:rPr>
          <w:sz w:val="20"/>
          <w:szCs w:val="20"/>
        </w:rPr>
        <w:t xml:space="preserve"> Scenario </w:t>
      </w:r>
      <w:r>
        <w:rPr>
          <w:sz w:val="20"/>
          <w:szCs w:val="20"/>
        </w:rPr>
        <w:t>2</w:t>
      </w:r>
      <w:r w:rsidRPr="00EB26F8">
        <w:rPr>
          <w:sz w:val="20"/>
          <w:szCs w:val="20"/>
        </w:rPr>
        <w:t xml:space="preserve"> below.</w:t>
      </w:r>
    </w:p>
    <w:p w14:paraId="548871D7" w14:textId="77777777" w:rsidR="00E62159" w:rsidRDefault="00E62159" w:rsidP="00E62159"/>
    <w:p w14:paraId="11841A27" w14:textId="2D8D22F6" w:rsidR="00E62159" w:rsidRDefault="00DE6177" w:rsidP="00DE6177">
      <w:pPr>
        <w:keepNext/>
        <w:jc w:val="center"/>
      </w:pPr>
      <w:r w:rsidRPr="00DE6177">
        <w:drawing>
          <wp:inline distT="0" distB="0" distL="0" distR="0" wp14:anchorId="1A82FFD3" wp14:editId="13C0A454">
            <wp:extent cx="5621062" cy="3080825"/>
            <wp:effectExtent l="0" t="0" r="5080" b="5715"/>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34367" cy="3088117"/>
                    </a:xfrm>
                    <a:prstGeom prst="rect">
                      <a:avLst/>
                    </a:prstGeom>
                  </pic:spPr>
                </pic:pic>
              </a:graphicData>
            </a:graphic>
          </wp:inline>
        </w:drawing>
      </w:r>
    </w:p>
    <w:p w14:paraId="13EC03DE" w14:textId="77777777" w:rsidR="00E62159" w:rsidRDefault="00E62159" w:rsidP="00DE6177">
      <w:pPr>
        <w:pStyle w:val="Caption"/>
      </w:pPr>
      <w:r>
        <w:t xml:space="preserve">Figure </w:t>
      </w:r>
      <w:r w:rsidR="00D51E7C">
        <w:fldChar w:fldCharType="begin"/>
      </w:r>
      <w:r w:rsidR="00D51E7C">
        <w:instrText xml:space="preserve"> SEQ Figure \* ARABIC </w:instrText>
      </w:r>
      <w:r w:rsidR="00D51E7C">
        <w:fldChar w:fldCharType="separate"/>
      </w:r>
      <w:r>
        <w:rPr>
          <w:noProof/>
        </w:rPr>
        <w:t>6</w:t>
      </w:r>
      <w:r w:rsidR="00D51E7C">
        <w:rPr>
          <w:noProof/>
        </w:rPr>
        <w:fldChar w:fldCharType="end"/>
      </w:r>
      <w:r>
        <w:t xml:space="preserve"> Scenario 2 with the tentative text: HP CG vs LP DG</w:t>
      </w:r>
    </w:p>
    <w:p w14:paraId="605D09E1" w14:textId="77777777" w:rsidR="00E62159" w:rsidRPr="00F96FEE" w:rsidRDefault="00E62159" w:rsidP="00E62159">
      <w:pPr>
        <w:pStyle w:val="ListParagraph"/>
        <w:numPr>
          <w:ilvl w:val="0"/>
          <w:numId w:val="7"/>
        </w:numPr>
        <w:rPr>
          <w:rFonts w:ascii="Times New Roman" w:hAnsi="Times New Roman"/>
          <w:sz w:val="20"/>
          <w:szCs w:val="20"/>
        </w:rPr>
      </w:pPr>
      <w:r w:rsidRPr="00F96FEE">
        <w:rPr>
          <w:rFonts w:ascii="Times New Roman" w:hAnsi="Times New Roman"/>
          <w:sz w:val="20"/>
          <w:szCs w:val="20"/>
        </w:rPr>
        <w:t>With LP DG PUSCH-8, here we also encounter cancellation &amp; replacement as discussed under Case 6 above;</w:t>
      </w:r>
    </w:p>
    <w:p w14:paraId="6C50D959" w14:textId="77777777" w:rsidR="00E62159" w:rsidRPr="00F96FEE" w:rsidRDefault="00E62159" w:rsidP="00E62159">
      <w:pPr>
        <w:pStyle w:val="ListParagraph"/>
        <w:numPr>
          <w:ilvl w:val="0"/>
          <w:numId w:val="7"/>
        </w:numPr>
        <w:rPr>
          <w:rFonts w:ascii="Times New Roman" w:hAnsi="Times New Roman"/>
          <w:sz w:val="20"/>
          <w:szCs w:val="20"/>
        </w:rPr>
      </w:pPr>
      <w:r w:rsidRPr="00F96FEE">
        <w:rPr>
          <w:rFonts w:ascii="Times New Roman" w:hAnsi="Times New Roman"/>
          <w:sz w:val="20"/>
          <w:szCs w:val="20"/>
        </w:rPr>
        <w:t>For LP DG PUSCH-9A, its scheduling PDCCH ends at less than N2 symbols from the start of the HP CG. If the UE uses the HP CG transmission occasion for actual PUSCH transmission, then the LP DG is dropped; otherwise the UE may still transmit with LP DG PUSCH-9A.</w:t>
      </w:r>
    </w:p>
    <w:p w14:paraId="74AF18A6" w14:textId="77777777" w:rsidR="00E62159" w:rsidRDefault="00E62159" w:rsidP="00E62159"/>
    <w:p w14:paraId="7C51991A" w14:textId="4207420A" w:rsidR="00E62159" w:rsidRDefault="00DE6177" w:rsidP="00DE6177">
      <w:pPr>
        <w:keepNext/>
        <w:jc w:val="center"/>
      </w:pPr>
      <w:r w:rsidRPr="00DE6177">
        <w:drawing>
          <wp:inline distT="0" distB="0" distL="0" distR="0" wp14:anchorId="2B7D5FC3" wp14:editId="7585F53A">
            <wp:extent cx="5255942" cy="3080825"/>
            <wp:effectExtent l="0" t="0" r="1905" b="5715"/>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9256" cy="3094491"/>
                    </a:xfrm>
                    <a:prstGeom prst="rect">
                      <a:avLst/>
                    </a:prstGeom>
                  </pic:spPr>
                </pic:pic>
              </a:graphicData>
            </a:graphic>
          </wp:inline>
        </w:drawing>
      </w:r>
    </w:p>
    <w:p w14:paraId="616B83F0" w14:textId="77777777" w:rsidR="00E62159" w:rsidRDefault="00E62159" w:rsidP="00DE6177">
      <w:pPr>
        <w:pStyle w:val="Caption"/>
      </w:pPr>
      <w:r>
        <w:t xml:space="preserve">Figure </w:t>
      </w:r>
      <w:r w:rsidR="00D51E7C">
        <w:fldChar w:fldCharType="begin"/>
      </w:r>
      <w:r w:rsidR="00D51E7C">
        <w:instrText xml:space="preserve"> SEQ Figure \* ARABIC </w:instrText>
      </w:r>
      <w:r w:rsidR="00D51E7C">
        <w:fldChar w:fldCharType="separate"/>
      </w:r>
      <w:r>
        <w:rPr>
          <w:noProof/>
        </w:rPr>
        <w:t>7</w:t>
      </w:r>
      <w:r w:rsidR="00D51E7C">
        <w:rPr>
          <w:noProof/>
        </w:rPr>
        <w:fldChar w:fldCharType="end"/>
      </w:r>
      <w:r>
        <w:t xml:space="preserve"> </w:t>
      </w:r>
      <w:r w:rsidRPr="00B50C24">
        <w:t xml:space="preserve">Scenario 2 with the tentative text: </w:t>
      </w:r>
      <w:r>
        <w:t xml:space="preserve">cases other than </w:t>
      </w:r>
      <w:r w:rsidRPr="00B50C24">
        <w:t>HP CG vs LP DG</w:t>
      </w:r>
    </w:p>
    <w:p w14:paraId="74B17403" w14:textId="77777777" w:rsidR="00E62159" w:rsidRDefault="00E62159" w:rsidP="00E62159">
      <w:pPr>
        <w:rPr>
          <w:sz w:val="20"/>
          <w:szCs w:val="20"/>
        </w:rPr>
      </w:pPr>
      <w:r w:rsidRPr="00F96FEE">
        <w:rPr>
          <w:sz w:val="20"/>
          <w:szCs w:val="20"/>
        </w:rPr>
        <w:t xml:space="preserve">As illustrated in Figure 7, for cases other than HP CG vs LP DG, </w:t>
      </w:r>
      <w:r>
        <w:rPr>
          <w:sz w:val="20"/>
          <w:szCs w:val="20"/>
        </w:rPr>
        <w:t xml:space="preserve">if LP CG starts earlier than HP </w:t>
      </w:r>
      <w:proofErr w:type="gramStart"/>
      <w:r>
        <w:rPr>
          <w:sz w:val="20"/>
          <w:szCs w:val="20"/>
        </w:rPr>
        <w:t xml:space="preserve">DG,  </w:t>
      </w:r>
      <w:r w:rsidRPr="00F96FEE">
        <w:rPr>
          <w:sz w:val="20"/>
          <w:szCs w:val="20"/>
        </w:rPr>
        <w:t>cancellation</w:t>
      </w:r>
      <w:proofErr w:type="gramEnd"/>
      <w:r w:rsidRPr="00F96FEE">
        <w:rPr>
          <w:sz w:val="20"/>
          <w:szCs w:val="20"/>
        </w:rPr>
        <w:t xml:space="preserve"> and replacement is unavoidable. </w:t>
      </w:r>
    </w:p>
    <w:p w14:paraId="56BC9186" w14:textId="77777777" w:rsidR="00E62159" w:rsidRDefault="00E62159" w:rsidP="00E62159">
      <w:pPr>
        <w:rPr>
          <w:sz w:val="20"/>
          <w:szCs w:val="20"/>
        </w:rPr>
      </w:pPr>
    </w:p>
    <w:p w14:paraId="1B279407" w14:textId="77777777" w:rsidR="00E62159" w:rsidRDefault="00E62159" w:rsidP="00E62159">
      <w:pPr>
        <w:keepNext/>
        <w:rPr>
          <w:sz w:val="20"/>
          <w:szCs w:val="20"/>
        </w:rPr>
      </w:pPr>
    </w:p>
    <w:p w14:paraId="58669BEB" w14:textId="77777777" w:rsidR="00E62159" w:rsidRDefault="00E62159" w:rsidP="00E62159">
      <w:pPr>
        <w:rPr>
          <w:sz w:val="20"/>
          <w:szCs w:val="20"/>
        </w:rPr>
      </w:pPr>
      <w:r>
        <w:rPr>
          <w:sz w:val="20"/>
          <w:szCs w:val="20"/>
        </w:rPr>
        <w:t xml:space="preserve">We have </w:t>
      </w:r>
    </w:p>
    <w:p w14:paraId="73787C3B" w14:textId="77777777" w:rsidR="00E62159" w:rsidRDefault="00E62159" w:rsidP="00E62159">
      <w:pPr>
        <w:rPr>
          <w:sz w:val="20"/>
          <w:szCs w:val="20"/>
        </w:rPr>
      </w:pPr>
    </w:p>
    <w:p w14:paraId="7042D8EB" w14:textId="77777777" w:rsidR="00E62159" w:rsidRDefault="00E62159" w:rsidP="00E62159">
      <w:pPr>
        <w:rPr>
          <w:b/>
          <w:bCs/>
          <w:sz w:val="20"/>
          <w:szCs w:val="20"/>
        </w:rPr>
      </w:pPr>
      <w:r w:rsidRPr="00093360">
        <w:rPr>
          <w:b/>
          <w:bCs/>
          <w:sz w:val="20"/>
          <w:szCs w:val="20"/>
        </w:rPr>
        <w:t xml:space="preserve">Observation 3: if the tentative text </w:t>
      </w:r>
      <w:r>
        <w:rPr>
          <w:b/>
          <w:bCs/>
          <w:sz w:val="20"/>
          <w:szCs w:val="20"/>
        </w:rPr>
        <w:t xml:space="preserve">in Clause 6.1 of TS 38.214 </w:t>
      </w:r>
      <w:r w:rsidRPr="00093360">
        <w:rPr>
          <w:b/>
          <w:bCs/>
          <w:sz w:val="20"/>
          <w:szCs w:val="20"/>
        </w:rPr>
        <w:t xml:space="preserve">is adopted with either Scenario 1 or Scenario 2, cancellation &amp; replacement becomes un-avoidable; then for overlapping PUSCHs with CG vs DG, UE implementation needs to deal with cases as challenging as encountered in overlapping PUSCHs with DG vs DG. </w:t>
      </w:r>
    </w:p>
    <w:p w14:paraId="4F88A861" w14:textId="77777777" w:rsidR="00E62159" w:rsidRDefault="00E62159" w:rsidP="00E62159">
      <w:pPr>
        <w:rPr>
          <w:b/>
          <w:bCs/>
          <w:sz w:val="20"/>
          <w:szCs w:val="20"/>
        </w:rPr>
      </w:pPr>
    </w:p>
    <w:p w14:paraId="48B07890" w14:textId="77777777" w:rsidR="00E62159" w:rsidRDefault="00E62159" w:rsidP="00E62159">
      <w:pPr>
        <w:rPr>
          <w:sz w:val="20"/>
          <w:szCs w:val="20"/>
        </w:rPr>
      </w:pPr>
      <w:r w:rsidRPr="00093360">
        <w:rPr>
          <w:sz w:val="20"/>
          <w:szCs w:val="20"/>
        </w:rPr>
        <w:t xml:space="preserve">Considering </w:t>
      </w:r>
      <w:r>
        <w:rPr>
          <w:sz w:val="20"/>
          <w:szCs w:val="20"/>
        </w:rPr>
        <w:t>Observations 1-3, we have</w:t>
      </w:r>
    </w:p>
    <w:p w14:paraId="350E18A9" w14:textId="77777777" w:rsidR="00E62159" w:rsidRDefault="00E62159" w:rsidP="00E62159">
      <w:pPr>
        <w:rPr>
          <w:sz w:val="20"/>
          <w:szCs w:val="20"/>
        </w:rPr>
      </w:pPr>
    </w:p>
    <w:p w14:paraId="78D4D7E5" w14:textId="4DC9A212" w:rsidR="00E62159" w:rsidRDefault="00E62159" w:rsidP="00E62159">
      <w:pPr>
        <w:rPr>
          <w:b/>
          <w:bCs/>
          <w:sz w:val="20"/>
          <w:szCs w:val="20"/>
        </w:rPr>
      </w:pPr>
      <w:r w:rsidRPr="00093360">
        <w:rPr>
          <w:b/>
          <w:bCs/>
          <w:sz w:val="20"/>
          <w:szCs w:val="20"/>
        </w:rPr>
        <w:t>Proposal</w:t>
      </w:r>
      <w:r>
        <w:rPr>
          <w:b/>
          <w:bCs/>
          <w:sz w:val="20"/>
          <w:szCs w:val="20"/>
        </w:rPr>
        <w:t xml:space="preserve"> 1</w:t>
      </w:r>
      <w:r w:rsidRPr="00093360">
        <w:rPr>
          <w:b/>
          <w:bCs/>
          <w:sz w:val="20"/>
          <w:szCs w:val="20"/>
        </w:rPr>
        <w:t xml:space="preserve">: </w:t>
      </w:r>
      <w:r w:rsidR="00625837">
        <w:rPr>
          <w:b/>
          <w:bCs/>
          <w:sz w:val="20"/>
          <w:szCs w:val="20"/>
        </w:rPr>
        <w:t xml:space="preserve">In Rel-16, a UE is not expected to handle </w:t>
      </w:r>
      <w:r w:rsidR="00625837" w:rsidRPr="00093360">
        <w:rPr>
          <w:b/>
          <w:bCs/>
          <w:sz w:val="20"/>
          <w:szCs w:val="20"/>
        </w:rPr>
        <w:t xml:space="preserve">overlapping PUSCHs with CG vs DG </w:t>
      </w:r>
      <w:r w:rsidR="00625837">
        <w:rPr>
          <w:b/>
          <w:bCs/>
          <w:sz w:val="20"/>
          <w:szCs w:val="20"/>
        </w:rPr>
        <w:t>at</w:t>
      </w:r>
      <w:r>
        <w:rPr>
          <w:b/>
          <w:bCs/>
          <w:sz w:val="20"/>
          <w:szCs w:val="20"/>
        </w:rPr>
        <w:t xml:space="preserve"> physical layer</w:t>
      </w:r>
      <w:r w:rsidR="00625837">
        <w:rPr>
          <w:b/>
          <w:bCs/>
          <w:sz w:val="20"/>
          <w:szCs w:val="20"/>
        </w:rPr>
        <w:t>.</w:t>
      </w:r>
    </w:p>
    <w:p w14:paraId="186B577E" w14:textId="77777777" w:rsidR="00E62159" w:rsidRDefault="00E62159" w:rsidP="00E62159">
      <w:pPr>
        <w:rPr>
          <w:b/>
          <w:bCs/>
          <w:sz w:val="20"/>
          <w:szCs w:val="20"/>
        </w:rPr>
      </w:pPr>
    </w:p>
    <w:p w14:paraId="69083471" w14:textId="77777777" w:rsidR="00E62159" w:rsidRDefault="00E62159" w:rsidP="00E62159">
      <w:r>
        <w:rPr>
          <w:b/>
          <w:bCs/>
          <w:sz w:val="20"/>
          <w:szCs w:val="20"/>
        </w:rPr>
        <w:t>Proposal 2: the tentative text in brackets in Clause 6.1 of TS 38.214 is removed.</w:t>
      </w:r>
    </w:p>
    <w:p w14:paraId="7AD0D1AD" w14:textId="77777777" w:rsidR="00E62159" w:rsidRDefault="00E62159" w:rsidP="00E62159">
      <w:pPr>
        <w:rPr>
          <w:sz w:val="20"/>
          <w:szCs w:val="20"/>
        </w:rPr>
      </w:pPr>
    </w:p>
    <w:p w14:paraId="3808D900" w14:textId="77777777" w:rsidR="00E62159" w:rsidRDefault="00E62159" w:rsidP="00E62159">
      <w:pPr>
        <w:pStyle w:val="Heading1"/>
      </w:pPr>
      <w:r>
        <w:t xml:space="preserve">4. </w:t>
      </w:r>
      <w:r w:rsidRPr="00FB330B">
        <w:t>Conclusions</w:t>
      </w:r>
    </w:p>
    <w:p w14:paraId="4679B848" w14:textId="77777777" w:rsidR="00E62159" w:rsidRDefault="00E62159" w:rsidP="00E62159">
      <w:pPr>
        <w:jc w:val="both"/>
        <w:rPr>
          <w:sz w:val="20"/>
          <w:szCs w:val="20"/>
        </w:rPr>
      </w:pPr>
      <w:r>
        <w:rPr>
          <w:sz w:val="20"/>
          <w:szCs w:val="20"/>
        </w:rPr>
        <w:t xml:space="preserve">In this contribution we share our views on remaining issues in </w:t>
      </w:r>
      <w:proofErr w:type="spellStart"/>
      <w:r>
        <w:rPr>
          <w:sz w:val="20"/>
          <w:szCs w:val="20"/>
        </w:rPr>
        <w:t>eURLLC</w:t>
      </w:r>
      <w:proofErr w:type="spellEnd"/>
      <w:r>
        <w:rPr>
          <w:sz w:val="20"/>
          <w:szCs w:val="20"/>
        </w:rPr>
        <w:t>/</w:t>
      </w:r>
      <w:proofErr w:type="spellStart"/>
      <w:r>
        <w:rPr>
          <w:sz w:val="20"/>
          <w:szCs w:val="20"/>
        </w:rPr>
        <w:t>IIoT</w:t>
      </w:r>
      <w:proofErr w:type="spellEnd"/>
      <w:r>
        <w:rPr>
          <w:sz w:val="20"/>
          <w:szCs w:val="20"/>
        </w:rPr>
        <w:t xml:space="preserve">. We have </w:t>
      </w:r>
    </w:p>
    <w:p w14:paraId="469F6F7B" w14:textId="77777777" w:rsidR="00E62159" w:rsidRPr="0031052E" w:rsidRDefault="00E62159" w:rsidP="00E62159">
      <w:pPr>
        <w:jc w:val="both"/>
        <w:rPr>
          <w:b/>
          <w:bCs/>
          <w:sz w:val="20"/>
          <w:szCs w:val="20"/>
        </w:rPr>
      </w:pPr>
    </w:p>
    <w:p w14:paraId="6D84ACE7" w14:textId="77777777" w:rsidR="00E62159" w:rsidRDefault="00E62159" w:rsidP="00E62159">
      <w:pPr>
        <w:rPr>
          <w:b/>
          <w:bCs/>
          <w:sz w:val="20"/>
          <w:szCs w:val="20"/>
        </w:rPr>
      </w:pPr>
      <w:r w:rsidRPr="00B85A10">
        <w:rPr>
          <w:b/>
          <w:bCs/>
          <w:sz w:val="20"/>
          <w:szCs w:val="20"/>
        </w:rPr>
        <w:t>Observation 1: the RAN1 #99 conclusion concerning overlapping DG PUSCH is un-conditional – not depending on any timeline condition;</w:t>
      </w:r>
    </w:p>
    <w:p w14:paraId="15EA175A" w14:textId="77777777" w:rsidR="00E62159" w:rsidRPr="00B85A10" w:rsidRDefault="00E62159" w:rsidP="00E62159">
      <w:pPr>
        <w:rPr>
          <w:b/>
          <w:bCs/>
          <w:sz w:val="20"/>
          <w:szCs w:val="20"/>
        </w:rPr>
      </w:pPr>
    </w:p>
    <w:p w14:paraId="508E8DDE" w14:textId="77777777" w:rsidR="00E62159" w:rsidRPr="00B85A10" w:rsidRDefault="00E62159" w:rsidP="00E62159">
      <w:pPr>
        <w:rPr>
          <w:b/>
          <w:bCs/>
          <w:sz w:val="20"/>
          <w:szCs w:val="20"/>
        </w:rPr>
      </w:pPr>
      <w:r w:rsidRPr="00B85A10">
        <w:rPr>
          <w:b/>
          <w:bCs/>
          <w:sz w:val="20"/>
          <w:szCs w:val="20"/>
        </w:rPr>
        <w:t xml:space="preserve">Observation 2: </w:t>
      </w:r>
      <w:r>
        <w:rPr>
          <w:b/>
          <w:bCs/>
          <w:sz w:val="20"/>
          <w:szCs w:val="20"/>
        </w:rPr>
        <w:t>To be consistent in RAN1, o</w:t>
      </w:r>
      <w:r w:rsidRPr="00B85A10">
        <w:rPr>
          <w:b/>
          <w:bCs/>
          <w:sz w:val="20"/>
          <w:szCs w:val="20"/>
        </w:rPr>
        <w:t xml:space="preserve">ther overlapping PUSCH </w:t>
      </w:r>
      <w:r>
        <w:rPr>
          <w:b/>
          <w:bCs/>
          <w:sz w:val="20"/>
          <w:szCs w:val="20"/>
        </w:rPr>
        <w:t xml:space="preserve">cases </w:t>
      </w:r>
      <w:r w:rsidRPr="00B85A10">
        <w:rPr>
          <w:b/>
          <w:bCs/>
          <w:sz w:val="20"/>
          <w:szCs w:val="20"/>
        </w:rPr>
        <w:t xml:space="preserve">such as CG vs DG and CG vs CG </w:t>
      </w:r>
      <w:r>
        <w:rPr>
          <w:b/>
          <w:bCs/>
          <w:sz w:val="20"/>
          <w:szCs w:val="20"/>
        </w:rPr>
        <w:t>cause the same challenge in UE implementation as</w:t>
      </w:r>
      <w:r w:rsidRPr="00B85A10">
        <w:rPr>
          <w:b/>
          <w:bCs/>
          <w:sz w:val="20"/>
          <w:szCs w:val="20"/>
        </w:rPr>
        <w:t xml:space="preserve"> DG vs DG cases, hence they should </w:t>
      </w:r>
      <w:r>
        <w:rPr>
          <w:b/>
          <w:bCs/>
          <w:sz w:val="20"/>
          <w:szCs w:val="20"/>
        </w:rPr>
        <w:t>not be supported</w:t>
      </w:r>
      <w:r w:rsidRPr="00B85A10">
        <w:rPr>
          <w:b/>
          <w:bCs/>
          <w:sz w:val="20"/>
          <w:szCs w:val="20"/>
        </w:rPr>
        <w:t xml:space="preserve"> </w:t>
      </w:r>
      <w:r>
        <w:rPr>
          <w:b/>
          <w:bCs/>
          <w:sz w:val="20"/>
          <w:szCs w:val="20"/>
        </w:rPr>
        <w:t xml:space="preserve">in Rel-16 just </w:t>
      </w:r>
      <w:r w:rsidRPr="00B85A10">
        <w:rPr>
          <w:b/>
          <w:bCs/>
          <w:sz w:val="20"/>
          <w:szCs w:val="20"/>
        </w:rPr>
        <w:t>as the overlapping PUSCHs with DG vs DG.</w:t>
      </w:r>
    </w:p>
    <w:p w14:paraId="07E56401" w14:textId="77777777" w:rsidR="00E62159" w:rsidRDefault="00E62159" w:rsidP="00E62159">
      <w:pPr>
        <w:rPr>
          <w:sz w:val="20"/>
          <w:szCs w:val="20"/>
        </w:rPr>
      </w:pPr>
    </w:p>
    <w:p w14:paraId="063A327D" w14:textId="77777777" w:rsidR="00E62159" w:rsidRDefault="00E62159" w:rsidP="00E62159">
      <w:pPr>
        <w:rPr>
          <w:b/>
          <w:bCs/>
          <w:sz w:val="20"/>
          <w:szCs w:val="20"/>
        </w:rPr>
      </w:pPr>
      <w:r w:rsidRPr="00093360">
        <w:rPr>
          <w:b/>
          <w:bCs/>
          <w:sz w:val="20"/>
          <w:szCs w:val="20"/>
        </w:rPr>
        <w:t xml:space="preserve">Observation 3: if the tentative text </w:t>
      </w:r>
      <w:r>
        <w:rPr>
          <w:b/>
          <w:bCs/>
          <w:sz w:val="20"/>
          <w:szCs w:val="20"/>
        </w:rPr>
        <w:t xml:space="preserve">in Clause 6.1 of TS 38.214 </w:t>
      </w:r>
      <w:r w:rsidRPr="00093360">
        <w:rPr>
          <w:b/>
          <w:bCs/>
          <w:sz w:val="20"/>
          <w:szCs w:val="20"/>
        </w:rPr>
        <w:t xml:space="preserve">is adopted with either Scenario 1 or Scenario 2, cancellation &amp; replacement becomes un-avoidable; then for overlapping PUSCHs with CG vs DG, UE implementation needs to deal with cases as challenging as encountered in overlapping PUSCHs with DG vs DG. </w:t>
      </w:r>
    </w:p>
    <w:p w14:paraId="01AF9AC3" w14:textId="77777777" w:rsidR="00E62159" w:rsidRDefault="00E62159" w:rsidP="00E62159"/>
    <w:p w14:paraId="6F43F25B" w14:textId="77777777" w:rsidR="00625837" w:rsidRDefault="00625837" w:rsidP="00625837">
      <w:pPr>
        <w:rPr>
          <w:b/>
          <w:bCs/>
          <w:sz w:val="20"/>
          <w:szCs w:val="20"/>
        </w:rPr>
      </w:pPr>
      <w:r w:rsidRPr="00093360">
        <w:rPr>
          <w:b/>
          <w:bCs/>
          <w:sz w:val="20"/>
          <w:szCs w:val="20"/>
        </w:rPr>
        <w:t>Proposal</w:t>
      </w:r>
      <w:r>
        <w:rPr>
          <w:b/>
          <w:bCs/>
          <w:sz w:val="20"/>
          <w:szCs w:val="20"/>
        </w:rPr>
        <w:t xml:space="preserve"> 1</w:t>
      </w:r>
      <w:r w:rsidRPr="00093360">
        <w:rPr>
          <w:b/>
          <w:bCs/>
          <w:sz w:val="20"/>
          <w:szCs w:val="20"/>
        </w:rPr>
        <w:t xml:space="preserve">: </w:t>
      </w:r>
      <w:r>
        <w:rPr>
          <w:b/>
          <w:bCs/>
          <w:sz w:val="20"/>
          <w:szCs w:val="20"/>
        </w:rPr>
        <w:t xml:space="preserve">In Rel-16, a UE is not expected to handle </w:t>
      </w:r>
      <w:r w:rsidRPr="00093360">
        <w:rPr>
          <w:b/>
          <w:bCs/>
          <w:sz w:val="20"/>
          <w:szCs w:val="20"/>
        </w:rPr>
        <w:t xml:space="preserve">overlapping PUSCHs with CG vs DG </w:t>
      </w:r>
      <w:r>
        <w:rPr>
          <w:b/>
          <w:bCs/>
          <w:sz w:val="20"/>
          <w:szCs w:val="20"/>
        </w:rPr>
        <w:t>at physical layer.</w:t>
      </w:r>
    </w:p>
    <w:p w14:paraId="11D08560" w14:textId="77777777" w:rsidR="00E62159" w:rsidRDefault="00E62159" w:rsidP="00E62159">
      <w:pPr>
        <w:rPr>
          <w:b/>
          <w:bCs/>
          <w:sz w:val="20"/>
          <w:szCs w:val="20"/>
        </w:rPr>
      </w:pPr>
    </w:p>
    <w:p w14:paraId="07997C1C" w14:textId="77777777" w:rsidR="00E62159" w:rsidRDefault="00E62159" w:rsidP="00E62159">
      <w:r>
        <w:rPr>
          <w:b/>
          <w:bCs/>
          <w:sz w:val="20"/>
          <w:szCs w:val="20"/>
        </w:rPr>
        <w:t>Proposal 2: the tentative text in brackets in Clause 6.1 of TS 38.214 is removed.</w:t>
      </w:r>
    </w:p>
    <w:p w14:paraId="263AF58C" w14:textId="77777777" w:rsidR="00E62159" w:rsidRDefault="00E62159" w:rsidP="00E62159"/>
    <w:p w14:paraId="0AE7225D" w14:textId="77777777" w:rsidR="0030790F" w:rsidRDefault="0030790F"/>
    <w:sectPr w:rsidR="0030790F">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17EA39" w14:textId="77777777" w:rsidR="00D51E7C" w:rsidRDefault="00D51E7C">
      <w:r>
        <w:separator/>
      </w:r>
    </w:p>
  </w:endnote>
  <w:endnote w:type="continuationSeparator" w:id="0">
    <w:p w14:paraId="1ADAF678" w14:textId="77777777" w:rsidR="00D51E7C" w:rsidRDefault="00D51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1E4560" w14:textId="77777777" w:rsidR="00885CFE" w:rsidRDefault="00E62159" w:rsidP="00885CF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44E9C5" w14:textId="77777777" w:rsidR="00D51E7C" w:rsidRDefault="00D51E7C">
      <w:r>
        <w:separator/>
      </w:r>
    </w:p>
  </w:footnote>
  <w:footnote w:type="continuationSeparator" w:id="0">
    <w:p w14:paraId="3C3675E5" w14:textId="77777777" w:rsidR="00D51E7C" w:rsidRDefault="00D51E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6F393F"/>
    <w:multiLevelType w:val="hybridMultilevel"/>
    <w:tmpl w:val="03BEF738"/>
    <w:lvl w:ilvl="0" w:tplc="04090001">
      <w:start w:val="1"/>
      <w:numFmt w:val="bullet"/>
      <w:lvlText w:val=""/>
      <w:lvlJc w:val="left"/>
      <w:pPr>
        <w:ind w:left="18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65126FF"/>
    <w:multiLevelType w:val="hybridMultilevel"/>
    <w:tmpl w:val="62D4BE0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2DF67B60"/>
    <w:multiLevelType w:val="hybridMultilevel"/>
    <w:tmpl w:val="38EE78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355537BB"/>
    <w:multiLevelType w:val="hybridMultilevel"/>
    <w:tmpl w:val="5F7C915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436C4639"/>
    <w:multiLevelType w:val="hybridMultilevel"/>
    <w:tmpl w:val="7B44732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55D76B7F"/>
    <w:multiLevelType w:val="hybridMultilevel"/>
    <w:tmpl w:val="8F86854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5A400DA3"/>
    <w:multiLevelType w:val="hybridMultilevel"/>
    <w:tmpl w:val="8CDAEF0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5B116467"/>
    <w:multiLevelType w:val="hybridMultilevel"/>
    <w:tmpl w:val="38F6A1B8"/>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8"/>
  </w:num>
  <w:num w:numId="3">
    <w:abstractNumId w:val="3"/>
  </w:num>
  <w:num w:numId="4">
    <w:abstractNumId w:val="2"/>
  </w:num>
  <w:num w:numId="5">
    <w:abstractNumId w:val="4"/>
  </w:num>
  <w:num w:numId="6">
    <w:abstractNumId w:val="6"/>
  </w:num>
  <w:num w:numId="7">
    <w:abstractNumId w:val="7"/>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159"/>
    <w:rsid w:val="0030790F"/>
    <w:rsid w:val="00625837"/>
    <w:rsid w:val="006873F1"/>
    <w:rsid w:val="00857159"/>
    <w:rsid w:val="00D51E7C"/>
    <w:rsid w:val="00DE6177"/>
    <w:rsid w:val="00E621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A80F9E3"/>
  <w15:chartTrackingRefBased/>
  <w15:docId w15:val="{547ECC4B-AD31-C741-9DAE-7C2C137B2A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2159"/>
    <w:rPr>
      <w:rFonts w:ascii="Times New Roman" w:eastAsia="Malgun Gothic" w:hAnsi="Times New Roman" w:cs="Times New Roman"/>
      <w:lang w:eastAsia="zh-CN"/>
    </w:rPr>
  </w:style>
  <w:style w:type="paragraph" w:styleId="Heading1">
    <w:name w:val="heading 1"/>
    <w:next w:val="Normal"/>
    <w:link w:val="Heading1Char"/>
    <w:qFormat/>
    <w:rsid w:val="00E62159"/>
    <w:pPr>
      <w:keepNext/>
      <w:keepLines/>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62159"/>
    <w:rPr>
      <w:rFonts w:ascii="Times New Roman" w:eastAsia="Malgun Gothic" w:hAnsi="Times New Roman" w:cs="Times New Roman"/>
      <w:sz w:val="36"/>
      <w:szCs w:val="36"/>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E62159"/>
    <w:pPr>
      <w:spacing w:after="240"/>
      <w:jc w:val="center"/>
    </w:pPr>
    <w:rPr>
      <w:b/>
      <w:bCs/>
    </w:rPr>
  </w:style>
  <w:style w:type="paragraph" w:customStyle="1" w:styleId="3GPPHeader">
    <w:name w:val="3GPP_Header"/>
    <w:basedOn w:val="Normal"/>
    <w:rsid w:val="00E62159"/>
    <w:pPr>
      <w:tabs>
        <w:tab w:val="left" w:pos="1701"/>
        <w:tab w:val="right" w:pos="9639"/>
      </w:tabs>
      <w:spacing w:after="240"/>
    </w:pPr>
    <w:rPr>
      <w:b/>
    </w:rPr>
  </w:style>
  <w:style w:type="paragraph" w:styleId="Footer">
    <w:name w:val="footer"/>
    <w:basedOn w:val="Header"/>
    <w:link w:val="FooterChar"/>
    <w:semiHidden/>
    <w:rsid w:val="00E6215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62159"/>
    <w:rPr>
      <w:rFonts w:ascii="Arial" w:eastAsia="Malgun Gothic" w:hAnsi="Arial" w:cs="Arial"/>
      <w:b/>
      <w:bCs/>
      <w:i/>
      <w:iCs/>
      <w:noProof/>
      <w:sz w:val="18"/>
      <w:szCs w:val="18"/>
      <w:lang w:eastAsia="zh-CN"/>
    </w:rPr>
  </w:style>
  <w:style w:type="character" w:styleId="PageNumber">
    <w:name w:val="page number"/>
    <w:semiHidden/>
    <w:rsid w:val="00E6215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E62159"/>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E6215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62159"/>
    <w:rPr>
      <w:rFonts w:ascii="Calibri" w:eastAsia="Calibri" w:hAnsi="Calibri" w:cs="Times New Roman"/>
      <w:sz w:val="22"/>
      <w:szCs w:val="22"/>
    </w:rPr>
  </w:style>
  <w:style w:type="paragraph" w:styleId="BodyText">
    <w:name w:val="Body Text"/>
    <w:aliases w:val="bt"/>
    <w:basedOn w:val="Normal"/>
    <w:link w:val="BodyTextChar"/>
    <w:rsid w:val="00E6215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E62159"/>
    <w:rPr>
      <w:rFonts w:ascii="Times" w:eastAsia="Batang" w:hAnsi="Times" w:cs="Times New Roman"/>
      <w:sz w:val="20"/>
      <w:lang w:val="en-GB" w:eastAsia="x-none"/>
    </w:rPr>
  </w:style>
  <w:style w:type="paragraph" w:styleId="Header">
    <w:name w:val="header"/>
    <w:basedOn w:val="Normal"/>
    <w:link w:val="HeaderChar"/>
    <w:uiPriority w:val="99"/>
    <w:semiHidden/>
    <w:unhideWhenUsed/>
    <w:rsid w:val="00E62159"/>
    <w:pPr>
      <w:tabs>
        <w:tab w:val="center" w:pos="4680"/>
        <w:tab w:val="right" w:pos="9360"/>
      </w:tabs>
    </w:pPr>
  </w:style>
  <w:style w:type="character" w:customStyle="1" w:styleId="HeaderChar">
    <w:name w:val="Header Char"/>
    <w:basedOn w:val="DefaultParagraphFont"/>
    <w:link w:val="Header"/>
    <w:uiPriority w:val="99"/>
    <w:semiHidden/>
    <w:rsid w:val="00E62159"/>
    <w:rPr>
      <w:rFonts w:ascii="Times New Roman" w:eastAsia="Malgun Gothic" w:hAnsi="Times New Roman" w:cs="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8</Pages>
  <Words>2217</Words>
  <Characters>12641</Characters>
  <Application>Microsoft Office Word</Application>
  <DocSecurity>0</DocSecurity>
  <Lines>105</Lines>
  <Paragraphs>29</Paragraphs>
  <ScaleCrop>false</ScaleCrop>
  <Company/>
  <LinksUpToDate>false</LinksUpToDate>
  <CharactersWithSpaces>14829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2020-05-16T00:34:00Z</dcterms:created>
  <dcterms:modified xsi:type="dcterms:W3CDTF">2020-05-16T02:45:00Z</dcterms:modified>
</cp:coreProperties>
</file>